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ED" w:rsidRDefault="002701ED" w:rsidP="002701ED">
      <w:pPr>
        <w:widowControl w:val="0"/>
        <w:shd w:val="clear" w:color="auto" w:fill="FFFFFF"/>
        <w:tabs>
          <w:tab w:val="left" w:pos="3720"/>
          <w:tab w:val="center" w:pos="4677"/>
        </w:tabs>
        <w:suppressAutoHyphens w:val="0"/>
        <w:autoSpaceDE w:val="0"/>
        <w:autoSpaceDN w:val="0"/>
        <w:adjustRightInd w:val="0"/>
        <w:jc w:val="center"/>
        <w:textAlignment w:val="baseline"/>
        <w:rPr>
          <w:b/>
          <w:bCs/>
          <w:color w:val="000000"/>
          <w:lang w:val="uk-UA" w:eastAsia="ru-RU"/>
        </w:rPr>
      </w:pPr>
      <w:r>
        <w:rPr>
          <w:b/>
          <w:bCs/>
          <w:color w:val="000000"/>
          <w:lang w:val="uk-UA" w:eastAsia="ru-RU"/>
        </w:rPr>
        <w:t xml:space="preserve">ОПИС ВАКАНТНОЇ ПОСАДИ ТА </w:t>
      </w:r>
    </w:p>
    <w:p w:rsidR="002701ED" w:rsidRDefault="002701ED" w:rsidP="002701ED">
      <w:pPr>
        <w:widowControl w:val="0"/>
        <w:shd w:val="clear" w:color="auto" w:fill="FFFFFF"/>
        <w:tabs>
          <w:tab w:val="left" w:pos="3720"/>
          <w:tab w:val="center" w:pos="4677"/>
        </w:tabs>
        <w:suppressAutoHyphens w:val="0"/>
        <w:autoSpaceDE w:val="0"/>
        <w:autoSpaceDN w:val="0"/>
        <w:adjustRightInd w:val="0"/>
        <w:jc w:val="center"/>
        <w:textAlignment w:val="baseline"/>
        <w:rPr>
          <w:b/>
          <w:bCs/>
          <w:color w:val="000000"/>
          <w:lang w:val="uk-UA" w:eastAsia="ru-RU"/>
        </w:rPr>
      </w:pPr>
      <w:r>
        <w:rPr>
          <w:b/>
          <w:bCs/>
          <w:color w:val="000000"/>
          <w:lang w:val="uk-UA" w:eastAsia="ru-RU"/>
        </w:rPr>
        <w:t>КВАЛІФІКАЦІЙНОЇ ВИМОГИ  </w:t>
      </w:r>
    </w:p>
    <w:p w:rsidR="002701ED" w:rsidRDefault="002701ED" w:rsidP="002701ED">
      <w:pPr>
        <w:widowControl w:val="0"/>
        <w:suppressAutoHyphens w:val="0"/>
        <w:autoSpaceDE w:val="0"/>
        <w:autoSpaceDN w:val="0"/>
        <w:adjustRightInd w:val="0"/>
        <w:jc w:val="center"/>
        <w:rPr>
          <w:b/>
          <w:color w:val="000000"/>
          <w:spacing w:val="-1"/>
          <w:lang w:val="uk-UA" w:eastAsia="ru-RU"/>
        </w:rPr>
      </w:pPr>
      <w:r>
        <w:rPr>
          <w:b/>
          <w:color w:val="000000"/>
          <w:spacing w:val="-1"/>
          <w:lang w:val="uk-UA" w:eastAsia="ru-RU"/>
        </w:rPr>
        <w:t xml:space="preserve">на зайняття вакантної посади  державної служби  категорії «В» у </w:t>
      </w:r>
      <w:proofErr w:type="spellStart"/>
      <w:r>
        <w:rPr>
          <w:b/>
          <w:color w:val="000000"/>
          <w:spacing w:val="-1"/>
          <w:lang w:val="uk-UA" w:eastAsia="ru-RU"/>
        </w:rPr>
        <w:t>Кролевецькому</w:t>
      </w:r>
      <w:proofErr w:type="spellEnd"/>
      <w:r>
        <w:rPr>
          <w:b/>
          <w:color w:val="000000"/>
          <w:spacing w:val="-1"/>
          <w:lang w:val="uk-UA" w:eastAsia="ru-RU"/>
        </w:rPr>
        <w:t xml:space="preserve"> районному  судді  Сумської області – с</w:t>
      </w:r>
      <w:r w:rsidR="006843B2">
        <w:rPr>
          <w:b/>
          <w:color w:val="000000"/>
          <w:spacing w:val="-1"/>
          <w:lang w:val="uk-UA" w:eastAsia="ru-RU"/>
        </w:rPr>
        <w:t xml:space="preserve">удового розпорядника </w:t>
      </w:r>
      <w:r>
        <w:rPr>
          <w:b/>
          <w:color w:val="000000"/>
          <w:spacing w:val="-1"/>
          <w:lang w:val="uk-UA" w:eastAsia="ru-RU"/>
        </w:rPr>
        <w:t xml:space="preserve"> </w:t>
      </w:r>
      <w:proofErr w:type="spellStart"/>
      <w:r>
        <w:rPr>
          <w:b/>
          <w:color w:val="000000"/>
          <w:spacing w:val="-1"/>
          <w:lang w:val="uk-UA" w:eastAsia="ru-RU"/>
        </w:rPr>
        <w:t>Кролевецького</w:t>
      </w:r>
      <w:proofErr w:type="spellEnd"/>
      <w:r>
        <w:rPr>
          <w:b/>
          <w:color w:val="000000"/>
          <w:spacing w:val="-1"/>
          <w:lang w:val="uk-UA" w:eastAsia="ru-RU"/>
        </w:rPr>
        <w:t xml:space="preserve"> районного  суду</w:t>
      </w:r>
    </w:p>
    <w:p w:rsidR="002701ED" w:rsidRDefault="002701ED" w:rsidP="002701ED">
      <w:pPr>
        <w:widowControl w:val="0"/>
        <w:suppressAutoHyphens w:val="0"/>
        <w:autoSpaceDE w:val="0"/>
        <w:autoSpaceDN w:val="0"/>
        <w:adjustRightInd w:val="0"/>
        <w:jc w:val="center"/>
        <w:rPr>
          <w:b/>
          <w:color w:val="000000"/>
          <w:spacing w:val="-1"/>
          <w:lang w:val="uk-UA" w:eastAsia="ru-RU"/>
        </w:rPr>
      </w:pPr>
    </w:p>
    <w:p w:rsidR="002701ED" w:rsidRDefault="002701ED" w:rsidP="002701ED">
      <w:pPr>
        <w:widowControl w:val="0"/>
        <w:suppressAutoHyphens w:val="0"/>
        <w:autoSpaceDE w:val="0"/>
        <w:autoSpaceDN w:val="0"/>
        <w:adjustRightInd w:val="0"/>
        <w:ind w:right="57"/>
        <w:rPr>
          <w:b/>
          <w:color w:val="00000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
        <w:gridCol w:w="2747"/>
        <w:gridCol w:w="6075"/>
      </w:tblGrid>
      <w:tr w:rsidR="002701ED" w:rsidRPr="00E203D1" w:rsidTr="00531F22">
        <w:tc>
          <w:tcPr>
            <w:tcW w:w="9345" w:type="dxa"/>
            <w:gridSpan w:val="3"/>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color w:val="000000"/>
                <w:lang w:val="uk-UA" w:eastAsia="ru-RU"/>
              </w:rPr>
            </w:pPr>
            <w:r>
              <w:rPr>
                <w:b/>
                <w:color w:val="000000"/>
                <w:lang w:val="uk-UA" w:eastAsia="ru-RU"/>
              </w:rPr>
              <w:t>Загальні умови</w:t>
            </w:r>
          </w:p>
        </w:tc>
      </w:tr>
      <w:tr w:rsidR="002701ED" w:rsidRPr="006843B2" w:rsidTr="00531F22">
        <w:tc>
          <w:tcPr>
            <w:tcW w:w="3270" w:type="dxa"/>
            <w:gridSpan w:val="2"/>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Посадові обов’язки</w:t>
            </w:r>
          </w:p>
        </w:tc>
        <w:tc>
          <w:tcPr>
            <w:tcW w:w="6075" w:type="dxa"/>
            <w:tcBorders>
              <w:top w:val="single" w:sz="4" w:space="0" w:color="auto"/>
              <w:left w:val="single" w:sz="4" w:space="0" w:color="auto"/>
              <w:bottom w:val="single" w:sz="4" w:space="0" w:color="auto"/>
              <w:right w:val="single" w:sz="4" w:space="0" w:color="auto"/>
            </w:tcBorders>
            <w:hideMark/>
          </w:tcPr>
          <w:p w:rsidR="006843B2" w:rsidRDefault="006843B2" w:rsidP="005C7EE0">
            <w:pPr>
              <w:tabs>
                <w:tab w:val="left" w:pos="1140"/>
              </w:tabs>
              <w:suppressAutoHyphens w:val="0"/>
              <w:spacing w:line="256" w:lineRule="auto"/>
              <w:ind w:left="42"/>
              <w:jc w:val="both"/>
              <w:rPr>
                <w:rFonts w:eastAsia="Calibri"/>
                <w:lang w:val="uk-UA" w:eastAsia="uk-UA"/>
              </w:rPr>
            </w:pPr>
            <w:r>
              <w:rPr>
                <w:rFonts w:eastAsia="Calibri"/>
                <w:lang w:val="uk-UA" w:eastAsia="uk-UA"/>
              </w:rPr>
              <w:t xml:space="preserve">- </w:t>
            </w:r>
            <w:r w:rsidR="00D12E38">
              <w:rPr>
                <w:rFonts w:eastAsia="Calibri"/>
                <w:lang w:val="uk-UA" w:eastAsia="uk-UA"/>
              </w:rPr>
              <w:t>з</w:t>
            </w:r>
            <w:r w:rsidRPr="006843B2">
              <w:rPr>
                <w:rFonts w:eastAsia="Calibri"/>
                <w:lang w:val="uk-UA" w:eastAsia="uk-UA"/>
              </w:rPr>
              <w:t>абезпечує готовність  до розгляду справи залу судового засідання, іншого приміщення у разі проведення виїзного засідання, взаємодіє з працівниками апарату суду з питань під</w:t>
            </w:r>
            <w:r>
              <w:rPr>
                <w:rFonts w:eastAsia="Calibri"/>
                <w:lang w:val="uk-UA" w:eastAsia="uk-UA"/>
              </w:rPr>
              <w:t>готовки залу до слухання справи;</w:t>
            </w:r>
          </w:p>
          <w:p w:rsidR="006843B2" w:rsidRDefault="006843B2" w:rsidP="005C7EE0">
            <w:pPr>
              <w:tabs>
                <w:tab w:val="left" w:pos="1140"/>
              </w:tabs>
              <w:suppressAutoHyphens w:val="0"/>
              <w:spacing w:line="256" w:lineRule="auto"/>
              <w:ind w:left="42"/>
              <w:jc w:val="both"/>
              <w:rPr>
                <w:rFonts w:eastAsia="Calibri"/>
                <w:lang w:val="uk-UA" w:eastAsia="uk-UA"/>
              </w:rPr>
            </w:pPr>
            <w:r>
              <w:rPr>
                <w:rFonts w:eastAsia="Calibri"/>
                <w:lang w:val="uk-UA" w:eastAsia="uk-UA"/>
              </w:rPr>
              <w:t xml:space="preserve">- </w:t>
            </w:r>
            <w:r w:rsidR="00D12E38">
              <w:rPr>
                <w:rFonts w:eastAsia="Calibri"/>
                <w:lang w:val="uk-UA" w:eastAsia="uk-UA"/>
              </w:rPr>
              <w:t>з</w:t>
            </w:r>
            <w:r w:rsidRPr="006843B2">
              <w:rPr>
                <w:rFonts w:eastAsia="Calibri"/>
                <w:lang w:val="uk-UA" w:eastAsia="uk-UA"/>
              </w:rPr>
              <w:t>абезпечує виконання учасниками судового процесу та іншими особами, які перебувають у залі судового засідання, розпоряджень головую</w:t>
            </w:r>
            <w:r>
              <w:rPr>
                <w:rFonts w:eastAsia="Calibri"/>
                <w:lang w:val="uk-UA" w:eastAsia="uk-UA"/>
              </w:rPr>
              <w:t>чого судді в судовому засіданні;</w:t>
            </w:r>
          </w:p>
          <w:p w:rsidR="006843B2" w:rsidRDefault="006843B2" w:rsidP="005C7EE0">
            <w:pPr>
              <w:tabs>
                <w:tab w:val="left" w:pos="1140"/>
              </w:tabs>
              <w:suppressAutoHyphens w:val="0"/>
              <w:spacing w:line="256" w:lineRule="auto"/>
              <w:ind w:left="42"/>
              <w:jc w:val="both"/>
              <w:rPr>
                <w:sz w:val="22"/>
                <w:szCs w:val="22"/>
                <w:lang w:val="uk-UA"/>
              </w:rPr>
            </w:pPr>
            <w:r>
              <w:rPr>
                <w:rFonts w:eastAsia="Calibri"/>
                <w:lang w:val="uk-UA" w:eastAsia="uk-UA"/>
              </w:rPr>
              <w:t>-</w:t>
            </w:r>
            <w:r>
              <w:rPr>
                <w:sz w:val="22"/>
                <w:szCs w:val="22"/>
                <w:lang w:val="uk-UA"/>
              </w:rPr>
              <w:t xml:space="preserve"> </w:t>
            </w:r>
            <w:r w:rsidR="00D12E38">
              <w:rPr>
                <w:sz w:val="22"/>
                <w:szCs w:val="22"/>
                <w:lang w:val="uk-UA"/>
              </w:rPr>
              <w:t>з</w:t>
            </w:r>
            <w:r>
              <w:rPr>
                <w:sz w:val="22"/>
                <w:szCs w:val="22"/>
                <w:lang w:val="uk-UA"/>
              </w:rPr>
              <w:t>абезпечує координацію діяльності</w:t>
            </w:r>
            <w:r w:rsidRPr="00327F40">
              <w:rPr>
                <w:sz w:val="22"/>
                <w:szCs w:val="22"/>
                <w:lang w:val="uk-UA"/>
              </w:rPr>
              <w:t xml:space="preserve"> з керівниками підрозділів конвойної служби </w:t>
            </w:r>
            <w:r>
              <w:rPr>
                <w:sz w:val="22"/>
                <w:szCs w:val="22"/>
                <w:lang w:val="uk-UA"/>
              </w:rPr>
              <w:t>Національною поліцією України, Національною гвардією України</w:t>
            </w:r>
            <w:r w:rsidRPr="00327F40">
              <w:rPr>
                <w:sz w:val="22"/>
                <w:szCs w:val="22"/>
                <w:lang w:val="uk-UA"/>
              </w:rPr>
              <w:t xml:space="preserve"> щодо своєчасної доставки </w:t>
            </w:r>
            <w:r>
              <w:rPr>
                <w:sz w:val="22"/>
                <w:szCs w:val="22"/>
                <w:lang w:val="uk-UA"/>
              </w:rPr>
              <w:t>підозрюваних</w:t>
            </w:r>
            <w:r w:rsidRPr="00327F40">
              <w:rPr>
                <w:sz w:val="22"/>
                <w:szCs w:val="22"/>
                <w:lang w:val="uk-UA"/>
              </w:rPr>
              <w:t xml:space="preserve"> і затриманих </w:t>
            </w:r>
            <w:r>
              <w:rPr>
                <w:sz w:val="22"/>
                <w:szCs w:val="22"/>
                <w:lang w:val="uk-UA"/>
              </w:rPr>
              <w:t>осіб у судове засідання, для ознайомлення з матеріалами судових справ,</w:t>
            </w:r>
            <w:r w:rsidRPr="00327F40">
              <w:rPr>
                <w:sz w:val="22"/>
                <w:szCs w:val="22"/>
                <w:lang w:val="uk-UA"/>
              </w:rPr>
              <w:t xml:space="preserve"> а також інформує головуючого у справі про затримку до</w:t>
            </w:r>
            <w:r>
              <w:rPr>
                <w:sz w:val="22"/>
                <w:szCs w:val="22"/>
                <w:lang w:val="uk-UA"/>
              </w:rPr>
              <w:t>ставки до суду  зазначених осіб;</w:t>
            </w:r>
          </w:p>
          <w:p w:rsidR="006843B2" w:rsidRDefault="006843B2" w:rsidP="005C7EE0">
            <w:pPr>
              <w:tabs>
                <w:tab w:val="left" w:pos="1140"/>
              </w:tabs>
              <w:suppressAutoHyphens w:val="0"/>
              <w:spacing w:line="256" w:lineRule="auto"/>
              <w:ind w:left="42"/>
              <w:jc w:val="both"/>
              <w:rPr>
                <w:sz w:val="22"/>
                <w:szCs w:val="22"/>
                <w:lang w:val="uk-UA"/>
              </w:rPr>
            </w:pPr>
            <w:r>
              <w:rPr>
                <w:rFonts w:eastAsia="Calibri"/>
                <w:lang w:val="uk-UA" w:eastAsia="uk-UA"/>
              </w:rPr>
              <w:t>-</w:t>
            </w:r>
            <w:r>
              <w:rPr>
                <w:sz w:val="22"/>
                <w:szCs w:val="22"/>
                <w:lang w:val="uk-UA"/>
              </w:rPr>
              <w:t xml:space="preserve"> </w:t>
            </w:r>
            <w:r w:rsidR="00D12E38">
              <w:rPr>
                <w:sz w:val="22"/>
                <w:szCs w:val="22"/>
                <w:lang w:val="uk-UA"/>
              </w:rPr>
              <w:t>з</w:t>
            </w:r>
            <w:r>
              <w:rPr>
                <w:sz w:val="22"/>
                <w:szCs w:val="22"/>
                <w:lang w:val="uk-UA"/>
              </w:rPr>
              <w:t>дійснює</w:t>
            </w:r>
            <w:r w:rsidRPr="00327F40">
              <w:rPr>
                <w:sz w:val="22"/>
                <w:szCs w:val="22"/>
                <w:lang w:val="uk-UA"/>
              </w:rPr>
              <w:t xml:space="preserve"> в разі необхідності взаємодію із </w:t>
            </w:r>
            <w:r>
              <w:rPr>
                <w:sz w:val="22"/>
                <w:szCs w:val="22"/>
                <w:lang w:val="uk-UA"/>
              </w:rPr>
              <w:t xml:space="preserve">Службою </w:t>
            </w:r>
            <w:r w:rsidRPr="00327F40">
              <w:rPr>
                <w:sz w:val="22"/>
                <w:szCs w:val="22"/>
                <w:lang w:val="uk-UA"/>
              </w:rPr>
              <w:t xml:space="preserve">судової </w:t>
            </w:r>
            <w:r>
              <w:rPr>
                <w:sz w:val="22"/>
                <w:szCs w:val="22"/>
                <w:lang w:val="uk-UA"/>
              </w:rPr>
              <w:t xml:space="preserve">охорони, </w:t>
            </w:r>
            <w:r w:rsidRPr="00327F40">
              <w:rPr>
                <w:sz w:val="22"/>
                <w:szCs w:val="22"/>
                <w:lang w:val="uk-UA"/>
              </w:rPr>
              <w:t xml:space="preserve"> </w:t>
            </w:r>
            <w:r>
              <w:rPr>
                <w:sz w:val="22"/>
                <w:szCs w:val="22"/>
                <w:lang w:val="uk-UA"/>
              </w:rPr>
              <w:t>Національною поліцією України, Національною гвардією України</w:t>
            </w:r>
            <w:r w:rsidRPr="00327F40">
              <w:rPr>
                <w:sz w:val="22"/>
                <w:szCs w:val="22"/>
                <w:lang w:val="uk-UA"/>
              </w:rPr>
              <w:t xml:space="preserve"> з питань спільних дій щодо підтримання громадського порядку в  приміщенні су</w:t>
            </w:r>
            <w:r>
              <w:rPr>
                <w:sz w:val="22"/>
                <w:szCs w:val="22"/>
                <w:lang w:val="uk-UA"/>
              </w:rPr>
              <w:t>ду та в залі судового засідання;</w:t>
            </w:r>
          </w:p>
          <w:p w:rsidR="006843B2" w:rsidRDefault="006843B2" w:rsidP="005C7EE0">
            <w:pPr>
              <w:tabs>
                <w:tab w:val="left" w:pos="1140"/>
              </w:tabs>
              <w:suppressAutoHyphens w:val="0"/>
              <w:spacing w:line="256" w:lineRule="auto"/>
              <w:ind w:left="42"/>
              <w:jc w:val="both"/>
              <w:rPr>
                <w:lang w:val="uk-UA"/>
              </w:rPr>
            </w:pPr>
            <w:r>
              <w:rPr>
                <w:lang w:val="uk-UA"/>
              </w:rPr>
              <w:t>-з</w:t>
            </w:r>
            <w:r>
              <w:rPr>
                <w:lang w:val="uk-UA"/>
              </w:rPr>
              <w:t>абезпечує ознайомлення сторонами по справам (кримінальним провадженням) з матеріалами судової справи (кримінального провадження) та а</w:t>
            </w:r>
            <w:r>
              <w:rPr>
                <w:lang w:val="uk-UA"/>
              </w:rPr>
              <w:t>удіо записом судового засідання;</w:t>
            </w:r>
          </w:p>
          <w:p w:rsidR="006843B2" w:rsidRDefault="006843B2" w:rsidP="005C7EE0">
            <w:pPr>
              <w:tabs>
                <w:tab w:val="left" w:pos="1140"/>
              </w:tabs>
              <w:suppressAutoHyphens w:val="0"/>
              <w:spacing w:line="256" w:lineRule="auto"/>
              <w:ind w:left="42"/>
              <w:jc w:val="both"/>
              <w:rPr>
                <w:sz w:val="22"/>
                <w:szCs w:val="22"/>
                <w:lang w:val="uk-UA"/>
              </w:rPr>
            </w:pPr>
            <w:r>
              <w:rPr>
                <w:lang w:val="uk-UA"/>
              </w:rPr>
              <w:t>-з</w:t>
            </w:r>
            <w:r>
              <w:rPr>
                <w:lang w:val="uk-UA"/>
              </w:rPr>
              <w:t xml:space="preserve">абезпечує виконання вимог процесуального законодавства щодо проведення закритого судового засідання та вживає заходи до обмеження входу до зали судового засідання сторонніх осіб. </w:t>
            </w:r>
            <w:proofErr w:type="spellStart"/>
            <w:r w:rsidRPr="006C52B9">
              <w:rPr>
                <w:sz w:val="22"/>
                <w:szCs w:val="22"/>
              </w:rPr>
              <w:t>Забезпечує</w:t>
            </w:r>
            <w:proofErr w:type="spellEnd"/>
            <w:r w:rsidRPr="006C52B9">
              <w:rPr>
                <w:sz w:val="22"/>
                <w:szCs w:val="22"/>
              </w:rPr>
              <w:t xml:space="preserve"> </w:t>
            </w:r>
            <w:proofErr w:type="spellStart"/>
            <w:r w:rsidRPr="006C52B9">
              <w:rPr>
                <w:sz w:val="22"/>
                <w:szCs w:val="22"/>
              </w:rPr>
              <w:t>дотримання</w:t>
            </w:r>
            <w:proofErr w:type="spellEnd"/>
            <w:r w:rsidRPr="006C52B9">
              <w:rPr>
                <w:sz w:val="22"/>
                <w:szCs w:val="22"/>
              </w:rPr>
              <w:t xml:space="preserve"> </w:t>
            </w:r>
            <w:proofErr w:type="spellStart"/>
            <w:r w:rsidRPr="006C52B9">
              <w:rPr>
                <w:sz w:val="22"/>
                <w:szCs w:val="22"/>
              </w:rPr>
              <w:t>вимог</w:t>
            </w:r>
            <w:proofErr w:type="spellEnd"/>
            <w:r w:rsidRPr="006C52B9">
              <w:rPr>
                <w:sz w:val="22"/>
                <w:szCs w:val="22"/>
              </w:rPr>
              <w:t xml:space="preserve"> </w:t>
            </w:r>
            <w:proofErr w:type="spellStart"/>
            <w:r w:rsidRPr="006C52B9">
              <w:rPr>
                <w:sz w:val="22"/>
                <w:szCs w:val="22"/>
              </w:rPr>
              <w:t>процесуального</w:t>
            </w:r>
            <w:proofErr w:type="spellEnd"/>
            <w:r w:rsidRPr="006C52B9">
              <w:rPr>
                <w:sz w:val="22"/>
                <w:szCs w:val="22"/>
              </w:rPr>
              <w:t xml:space="preserve"> </w:t>
            </w:r>
            <w:proofErr w:type="spellStart"/>
            <w:r w:rsidRPr="006C52B9">
              <w:rPr>
                <w:sz w:val="22"/>
                <w:szCs w:val="22"/>
              </w:rPr>
              <w:t>законодавства</w:t>
            </w:r>
            <w:proofErr w:type="spellEnd"/>
            <w:r w:rsidRPr="006C52B9">
              <w:rPr>
                <w:sz w:val="22"/>
                <w:szCs w:val="22"/>
              </w:rPr>
              <w:t xml:space="preserve"> </w:t>
            </w:r>
            <w:proofErr w:type="spellStart"/>
            <w:r w:rsidRPr="006C52B9">
              <w:rPr>
                <w:sz w:val="22"/>
                <w:szCs w:val="22"/>
              </w:rPr>
              <w:t>щодо</w:t>
            </w:r>
            <w:proofErr w:type="spellEnd"/>
            <w:r w:rsidRPr="006C52B9">
              <w:rPr>
                <w:sz w:val="22"/>
                <w:szCs w:val="22"/>
              </w:rPr>
              <w:t xml:space="preserve"> </w:t>
            </w:r>
            <w:proofErr w:type="spellStart"/>
            <w:r w:rsidRPr="006C52B9">
              <w:rPr>
                <w:sz w:val="22"/>
                <w:szCs w:val="22"/>
              </w:rPr>
              <w:t>виключення</w:t>
            </w:r>
            <w:proofErr w:type="spellEnd"/>
            <w:r w:rsidRPr="006C52B9">
              <w:rPr>
                <w:sz w:val="22"/>
                <w:szCs w:val="22"/>
              </w:rPr>
              <w:t xml:space="preserve"> </w:t>
            </w:r>
            <w:proofErr w:type="spellStart"/>
            <w:r w:rsidRPr="006C52B9">
              <w:rPr>
                <w:sz w:val="22"/>
                <w:szCs w:val="22"/>
              </w:rPr>
              <w:t>можливості</w:t>
            </w:r>
            <w:proofErr w:type="spellEnd"/>
            <w:r w:rsidRPr="006C52B9">
              <w:rPr>
                <w:sz w:val="22"/>
                <w:szCs w:val="22"/>
              </w:rPr>
              <w:t xml:space="preserve"> </w:t>
            </w:r>
            <w:proofErr w:type="spellStart"/>
            <w:r w:rsidRPr="006C52B9">
              <w:rPr>
                <w:sz w:val="22"/>
                <w:szCs w:val="22"/>
              </w:rPr>
              <w:t>спілкування</w:t>
            </w:r>
            <w:proofErr w:type="spellEnd"/>
            <w:r w:rsidRPr="006C52B9">
              <w:rPr>
                <w:sz w:val="22"/>
                <w:szCs w:val="22"/>
              </w:rPr>
              <w:t xml:space="preserve"> </w:t>
            </w:r>
            <w:proofErr w:type="spellStart"/>
            <w:r w:rsidRPr="006C52B9">
              <w:rPr>
                <w:sz w:val="22"/>
                <w:szCs w:val="22"/>
              </w:rPr>
              <w:t>допитаних</w:t>
            </w:r>
            <w:proofErr w:type="spellEnd"/>
            <w:r w:rsidRPr="006C52B9">
              <w:rPr>
                <w:sz w:val="22"/>
                <w:szCs w:val="22"/>
              </w:rPr>
              <w:t xml:space="preserve"> судом </w:t>
            </w:r>
            <w:proofErr w:type="spellStart"/>
            <w:r w:rsidRPr="006C52B9">
              <w:rPr>
                <w:sz w:val="22"/>
                <w:szCs w:val="22"/>
              </w:rPr>
              <w:t>свідків</w:t>
            </w:r>
            <w:proofErr w:type="spellEnd"/>
            <w:r w:rsidRPr="006C52B9">
              <w:rPr>
                <w:sz w:val="22"/>
                <w:szCs w:val="22"/>
              </w:rPr>
              <w:t xml:space="preserve"> з </w:t>
            </w:r>
            <w:proofErr w:type="spellStart"/>
            <w:r w:rsidRPr="006C52B9">
              <w:rPr>
                <w:sz w:val="22"/>
                <w:szCs w:val="22"/>
              </w:rPr>
              <w:t>тими</w:t>
            </w:r>
            <w:proofErr w:type="spellEnd"/>
            <w:r w:rsidRPr="006C52B9">
              <w:rPr>
                <w:sz w:val="22"/>
                <w:szCs w:val="22"/>
              </w:rPr>
              <w:t xml:space="preserve">, </w:t>
            </w:r>
            <w:proofErr w:type="spellStart"/>
            <w:r w:rsidRPr="006C52B9">
              <w:rPr>
                <w:sz w:val="22"/>
                <w:szCs w:val="22"/>
              </w:rPr>
              <w:t>яких</w:t>
            </w:r>
            <w:proofErr w:type="spellEnd"/>
            <w:r w:rsidRPr="006C52B9">
              <w:rPr>
                <w:sz w:val="22"/>
                <w:szCs w:val="22"/>
              </w:rPr>
              <w:t xml:space="preserve"> суд </w:t>
            </w:r>
            <w:proofErr w:type="spellStart"/>
            <w:r w:rsidRPr="006C52B9">
              <w:rPr>
                <w:sz w:val="22"/>
                <w:szCs w:val="22"/>
              </w:rPr>
              <w:t>ще</w:t>
            </w:r>
            <w:proofErr w:type="spellEnd"/>
            <w:r w:rsidRPr="006C52B9">
              <w:rPr>
                <w:sz w:val="22"/>
                <w:szCs w:val="22"/>
              </w:rPr>
              <w:t xml:space="preserve"> не </w:t>
            </w:r>
            <w:proofErr w:type="spellStart"/>
            <w:r w:rsidRPr="006C52B9">
              <w:rPr>
                <w:sz w:val="22"/>
                <w:szCs w:val="22"/>
              </w:rPr>
              <w:t>допитав</w:t>
            </w:r>
            <w:proofErr w:type="spellEnd"/>
            <w:r>
              <w:rPr>
                <w:sz w:val="22"/>
                <w:szCs w:val="22"/>
                <w:lang w:val="uk-UA"/>
              </w:rPr>
              <w:t>;</w:t>
            </w:r>
          </w:p>
          <w:p w:rsidR="006843B2" w:rsidRDefault="006843B2" w:rsidP="005C7EE0">
            <w:pPr>
              <w:tabs>
                <w:tab w:val="left" w:pos="1140"/>
              </w:tabs>
              <w:suppressAutoHyphens w:val="0"/>
              <w:spacing w:line="256" w:lineRule="auto"/>
              <w:ind w:left="42"/>
              <w:jc w:val="both"/>
              <w:rPr>
                <w:sz w:val="22"/>
                <w:szCs w:val="22"/>
                <w:lang w:val="uk-UA"/>
              </w:rPr>
            </w:pPr>
            <w:r>
              <w:rPr>
                <w:sz w:val="22"/>
                <w:szCs w:val="22"/>
                <w:lang w:val="uk-UA"/>
              </w:rPr>
              <w:t>-</w:t>
            </w:r>
            <w:r>
              <w:t xml:space="preserve"> </w:t>
            </w:r>
            <w:r>
              <w:rPr>
                <w:lang w:val="uk-UA"/>
              </w:rPr>
              <w:t>о</w:t>
            </w:r>
            <w:r w:rsidRPr="006843B2">
              <w:rPr>
                <w:sz w:val="22"/>
                <w:szCs w:val="22"/>
                <w:lang w:val="uk-UA"/>
              </w:rPr>
              <w:t>рганізує та забезпечує ведення судового засідання в режимі відео-конференц зв’язк</w:t>
            </w:r>
            <w:r>
              <w:rPr>
                <w:sz w:val="22"/>
                <w:szCs w:val="22"/>
                <w:lang w:val="uk-UA"/>
              </w:rPr>
              <w:t>у на підставі ухвал інших судів;</w:t>
            </w:r>
          </w:p>
          <w:p w:rsidR="006843B2" w:rsidRDefault="006843B2" w:rsidP="005C7EE0">
            <w:pPr>
              <w:tabs>
                <w:tab w:val="left" w:pos="1140"/>
              </w:tabs>
              <w:suppressAutoHyphens w:val="0"/>
              <w:spacing w:line="256" w:lineRule="auto"/>
              <w:ind w:left="42"/>
              <w:jc w:val="both"/>
              <w:rPr>
                <w:sz w:val="22"/>
                <w:szCs w:val="22"/>
                <w:lang w:val="uk-UA"/>
              </w:rPr>
            </w:pPr>
            <w:r>
              <w:rPr>
                <w:lang w:val="uk-UA"/>
              </w:rPr>
              <w:t>-</w:t>
            </w:r>
            <w:r>
              <w:rPr>
                <w:sz w:val="22"/>
                <w:szCs w:val="22"/>
                <w:lang w:val="uk-UA"/>
              </w:rPr>
              <w:t xml:space="preserve"> с</w:t>
            </w:r>
            <w:r>
              <w:rPr>
                <w:sz w:val="22"/>
                <w:szCs w:val="22"/>
                <w:lang w:val="uk-UA"/>
              </w:rPr>
              <w:t>прияє доступу до приміщення суду та зали судового засідання осіб з обмеженими фізичними можливостями під</w:t>
            </w:r>
            <w:r>
              <w:rPr>
                <w:sz w:val="22"/>
                <w:szCs w:val="22"/>
                <w:lang w:val="uk-UA"/>
              </w:rPr>
              <w:t xml:space="preserve"> час реалізації ними своїх прав;</w:t>
            </w:r>
          </w:p>
          <w:p w:rsidR="002701ED" w:rsidRPr="006843B2" w:rsidRDefault="006843B2" w:rsidP="006843B2">
            <w:pPr>
              <w:suppressAutoHyphens w:val="0"/>
              <w:jc w:val="both"/>
              <w:rPr>
                <w:sz w:val="22"/>
                <w:szCs w:val="22"/>
                <w:lang w:val="uk-UA" w:eastAsia="ru-RU"/>
              </w:rPr>
            </w:pPr>
            <w:r>
              <w:rPr>
                <w:sz w:val="22"/>
                <w:szCs w:val="22"/>
                <w:lang w:val="uk-UA" w:eastAsia="ru-RU"/>
              </w:rPr>
              <w:t>- в</w:t>
            </w:r>
            <w:r w:rsidRPr="006843B2">
              <w:rPr>
                <w:sz w:val="22"/>
                <w:szCs w:val="22"/>
                <w:lang w:val="uk-UA" w:eastAsia="ru-RU"/>
              </w:rPr>
              <w:t>иконання інших обов’язків, які не перелічені в інструкції, але витікають зі змісту нормативних актів, наказів та вказівок, які входять до компетенції судового розпорядника.</w:t>
            </w:r>
            <w:r w:rsidR="002701ED">
              <w:rPr>
                <w:rFonts w:eastAsia="Calibri"/>
                <w:lang w:val="uk-UA" w:eastAsia="ru-RU"/>
              </w:rPr>
              <w:t xml:space="preserve"> </w:t>
            </w:r>
          </w:p>
        </w:tc>
      </w:tr>
      <w:tr w:rsidR="002701ED" w:rsidRPr="006843B2" w:rsidTr="00531F22">
        <w:tc>
          <w:tcPr>
            <w:tcW w:w="3270" w:type="dxa"/>
            <w:gridSpan w:val="2"/>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Умови оплати праці</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suppressAutoHyphens w:val="0"/>
              <w:spacing w:line="256" w:lineRule="auto"/>
              <w:ind w:left="57" w:right="57"/>
              <w:jc w:val="both"/>
              <w:rPr>
                <w:color w:val="000000"/>
                <w:lang w:val="uk-UA" w:eastAsia="ru-RU"/>
              </w:rPr>
            </w:pPr>
            <w:r>
              <w:rPr>
                <w:color w:val="000000"/>
                <w:lang w:val="uk-UA" w:eastAsia="ru-RU"/>
              </w:rPr>
              <w:t>посадовий оклад – 5 </w:t>
            </w:r>
            <w:r w:rsidR="006843B2">
              <w:rPr>
                <w:color w:val="000000"/>
                <w:lang w:val="uk-UA" w:eastAsia="ru-RU"/>
              </w:rPr>
              <w:t>368</w:t>
            </w:r>
            <w:r>
              <w:rPr>
                <w:color w:val="000000"/>
                <w:lang w:val="uk-UA" w:eastAsia="ru-RU"/>
              </w:rPr>
              <w:t>,00 грн;</w:t>
            </w:r>
          </w:p>
          <w:p w:rsidR="002701ED" w:rsidRDefault="002701ED" w:rsidP="005C7EE0">
            <w:pPr>
              <w:suppressAutoHyphens w:val="0"/>
              <w:spacing w:line="256" w:lineRule="auto"/>
              <w:ind w:left="57" w:right="57"/>
              <w:jc w:val="both"/>
              <w:rPr>
                <w:color w:val="000000"/>
                <w:lang w:val="uk-UA" w:eastAsia="ru-RU"/>
              </w:rPr>
            </w:pPr>
            <w:r>
              <w:rPr>
                <w:color w:val="000000"/>
                <w:lang w:val="uk-UA" w:eastAsia="ru-RU"/>
              </w:rPr>
              <w:t>надбавки, доплати, премії та компенсації відповідно до статті 52 Закону України «Про державну службу»;</w:t>
            </w:r>
          </w:p>
          <w:p w:rsidR="002701ED" w:rsidRDefault="002701ED" w:rsidP="005C7EE0">
            <w:pPr>
              <w:suppressAutoHyphens w:val="0"/>
              <w:spacing w:line="256" w:lineRule="auto"/>
              <w:ind w:left="57" w:right="57"/>
              <w:jc w:val="both"/>
              <w:rPr>
                <w:color w:val="000000"/>
                <w:lang w:val="uk-UA" w:eastAsia="ru-RU"/>
              </w:rPr>
            </w:pPr>
            <w:r>
              <w:rPr>
                <w:color w:val="000000"/>
                <w:lang w:val="uk-UA" w:eastAsia="ru-RU"/>
              </w:rPr>
              <w:lastRenderedPageBreak/>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13 січня 2021 року № 15), із змінами;</w:t>
            </w:r>
          </w:p>
        </w:tc>
      </w:tr>
      <w:tr w:rsidR="002701ED" w:rsidRPr="00E203D1" w:rsidTr="00531F22">
        <w:tc>
          <w:tcPr>
            <w:tcW w:w="3270" w:type="dxa"/>
            <w:gridSpan w:val="2"/>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lastRenderedPageBreak/>
              <w:t>Інформація про строковість чи безстроковість призначення на посаду</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both"/>
              <w:textAlignment w:val="baseline"/>
              <w:rPr>
                <w:color w:val="000000"/>
                <w:lang w:val="uk-UA" w:eastAsia="ru-RU"/>
              </w:rPr>
            </w:pPr>
            <w:r>
              <w:rPr>
                <w:color w:val="000000"/>
                <w:lang w:val="uk-UA" w:eastAsia="ru-RU"/>
              </w:rPr>
              <w:t xml:space="preserve">На період воєнного  стану </w:t>
            </w:r>
          </w:p>
          <w:p w:rsidR="002701ED" w:rsidRDefault="002701ED" w:rsidP="005C7EE0">
            <w:pPr>
              <w:widowControl w:val="0"/>
              <w:suppressAutoHyphens w:val="0"/>
              <w:autoSpaceDE w:val="0"/>
              <w:autoSpaceDN w:val="0"/>
              <w:adjustRightInd w:val="0"/>
              <w:spacing w:line="256" w:lineRule="auto"/>
              <w:ind w:left="57" w:right="57"/>
              <w:jc w:val="both"/>
              <w:textAlignment w:val="baseline"/>
              <w:rPr>
                <w:color w:val="000000"/>
                <w:lang w:val="uk-UA" w:eastAsia="ru-RU"/>
              </w:rPr>
            </w:pPr>
            <w:r>
              <w:rPr>
                <w:color w:val="000000"/>
                <w:lang w:val="uk-UA" w:eastAsia="ru-RU"/>
              </w:rPr>
              <w:t xml:space="preserve">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період дії воєнного стану,  оголошується  конкурс, передбачений відповідним  законом. Граничний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   </w:t>
            </w:r>
          </w:p>
          <w:p w:rsidR="002701ED" w:rsidRDefault="002701ED" w:rsidP="002701ED">
            <w:pPr>
              <w:widowControl w:val="0"/>
              <w:suppressAutoHyphens w:val="0"/>
              <w:autoSpaceDE w:val="0"/>
              <w:autoSpaceDN w:val="0"/>
              <w:adjustRightInd w:val="0"/>
              <w:spacing w:line="256" w:lineRule="auto"/>
              <w:ind w:right="57"/>
              <w:jc w:val="both"/>
              <w:textAlignment w:val="baseline"/>
              <w:rPr>
                <w:color w:val="000000"/>
                <w:lang w:val="uk-UA" w:eastAsia="ru-RU"/>
              </w:rPr>
            </w:pPr>
          </w:p>
        </w:tc>
      </w:tr>
      <w:tr w:rsidR="002701ED" w:rsidRPr="00E203D1" w:rsidTr="00531F22">
        <w:tc>
          <w:tcPr>
            <w:tcW w:w="3270" w:type="dxa"/>
            <w:gridSpan w:val="2"/>
            <w:tcBorders>
              <w:top w:val="single" w:sz="4" w:space="0" w:color="auto"/>
              <w:left w:val="single" w:sz="4" w:space="0" w:color="auto"/>
              <w:bottom w:val="single" w:sz="4" w:space="0" w:color="auto"/>
              <w:right w:val="single" w:sz="4" w:space="0" w:color="auto"/>
            </w:tcBorders>
            <w:hideMark/>
          </w:tcPr>
          <w:p w:rsidR="002701ED" w:rsidRDefault="002701ED" w:rsidP="002701ED">
            <w:pPr>
              <w:widowControl w:val="0"/>
              <w:suppressAutoHyphens w:val="0"/>
              <w:autoSpaceDE w:val="0"/>
              <w:autoSpaceDN w:val="0"/>
              <w:adjustRightInd w:val="0"/>
              <w:spacing w:line="256" w:lineRule="auto"/>
              <w:ind w:left="57" w:right="57"/>
              <w:textAlignment w:val="baseline"/>
              <w:rPr>
                <w:color w:val="000000"/>
                <w:lang w:val="uk-UA" w:eastAsia="ru-RU"/>
              </w:rPr>
            </w:pPr>
            <w:proofErr w:type="spellStart"/>
            <w:r>
              <w:rPr>
                <w:color w:val="000000"/>
                <w:shd w:val="clear" w:color="auto" w:fill="FFFFFF"/>
                <w:lang w:eastAsia="ru-RU"/>
              </w:rPr>
              <w:t>Перелік</w:t>
            </w:r>
            <w:proofErr w:type="spellEnd"/>
            <w:r>
              <w:rPr>
                <w:color w:val="000000"/>
                <w:shd w:val="clear" w:color="auto" w:fill="FFFFFF"/>
                <w:lang w:eastAsia="ru-RU"/>
              </w:rPr>
              <w:t xml:space="preserve"> </w:t>
            </w:r>
            <w:proofErr w:type="spellStart"/>
            <w:r>
              <w:rPr>
                <w:color w:val="000000"/>
                <w:shd w:val="clear" w:color="auto" w:fill="FFFFFF"/>
                <w:lang w:eastAsia="ru-RU"/>
              </w:rPr>
              <w:t>інформації</w:t>
            </w:r>
            <w:proofErr w:type="spellEnd"/>
            <w:r>
              <w:rPr>
                <w:color w:val="000000"/>
                <w:shd w:val="clear" w:color="auto" w:fill="FFFFFF"/>
                <w:lang w:eastAsia="ru-RU"/>
              </w:rPr>
              <w:t>,</w:t>
            </w:r>
            <w:r w:rsidR="00D12E38">
              <w:rPr>
                <w:color w:val="000000"/>
                <w:shd w:val="clear" w:color="auto" w:fill="FFFFFF"/>
                <w:lang w:eastAsia="ru-RU"/>
              </w:rPr>
              <w:t xml:space="preserve"> </w:t>
            </w:r>
            <w:proofErr w:type="spellStart"/>
            <w:r w:rsidR="00D12E38">
              <w:rPr>
                <w:color w:val="000000"/>
                <w:shd w:val="clear" w:color="auto" w:fill="FFFFFF"/>
                <w:lang w:eastAsia="ru-RU"/>
              </w:rPr>
              <w:t>необхідної</w:t>
            </w:r>
            <w:proofErr w:type="spellEnd"/>
            <w:r w:rsidR="00D12E38">
              <w:rPr>
                <w:color w:val="000000"/>
                <w:shd w:val="clear" w:color="auto" w:fill="FFFFFF"/>
                <w:lang w:eastAsia="ru-RU"/>
              </w:rPr>
              <w:t xml:space="preserve"> для </w:t>
            </w:r>
            <w:proofErr w:type="spellStart"/>
            <w:r w:rsidR="00D12E38">
              <w:rPr>
                <w:color w:val="000000"/>
                <w:shd w:val="clear" w:color="auto" w:fill="FFFFFF"/>
                <w:lang w:eastAsia="ru-RU"/>
              </w:rPr>
              <w:t>участі</w:t>
            </w:r>
            <w:proofErr w:type="spellEnd"/>
            <w:r w:rsidR="00D12E38">
              <w:rPr>
                <w:color w:val="000000"/>
                <w:shd w:val="clear" w:color="auto" w:fill="FFFFFF"/>
                <w:lang w:eastAsia="ru-RU"/>
              </w:rPr>
              <w:t xml:space="preserve"> в </w:t>
            </w:r>
            <w:proofErr w:type="spellStart"/>
            <w:r w:rsidR="00D12E38">
              <w:rPr>
                <w:color w:val="000000"/>
                <w:shd w:val="clear" w:color="auto" w:fill="FFFFFF"/>
                <w:lang w:eastAsia="ru-RU"/>
              </w:rPr>
              <w:t>доборі</w:t>
            </w:r>
            <w:bookmarkStart w:id="0" w:name="_GoBack"/>
            <w:bookmarkEnd w:id="0"/>
            <w:proofErr w:type="spellEnd"/>
            <w:r>
              <w:rPr>
                <w:color w:val="000000"/>
                <w:shd w:val="clear" w:color="auto" w:fill="FFFFFF"/>
                <w:lang w:eastAsia="ru-RU"/>
              </w:rPr>
              <w:t xml:space="preserve">, та строк </w:t>
            </w:r>
            <w:proofErr w:type="spellStart"/>
            <w:r>
              <w:rPr>
                <w:color w:val="000000"/>
                <w:shd w:val="clear" w:color="auto" w:fill="FFFFFF"/>
                <w:lang w:eastAsia="ru-RU"/>
              </w:rPr>
              <w:t>її</w:t>
            </w:r>
            <w:proofErr w:type="spellEnd"/>
            <w:r>
              <w:rPr>
                <w:color w:val="000000"/>
                <w:shd w:val="clear" w:color="auto" w:fill="FFFFFF"/>
                <w:lang w:eastAsia="ru-RU"/>
              </w:rPr>
              <w:t xml:space="preserve"> </w:t>
            </w:r>
            <w:proofErr w:type="spellStart"/>
            <w:r>
              <w:rPr>
                <w:color w:val="000000"/>
                <w:shd w:val="clear" w:color="auto" w:fill="FFFFFF"/>
                <w:lang w:eastAsia="ru-RU"/>
              </w:rPr>
              <w:t>подання</w:t>
            </w:r>
            <w:proofErr w:type="spellEnd"/>
          </w:p>
        </w:tc>
        <w:tc>
          <w:tcPr>
            <w:tcW w:w="6075" w:type="dxa"/>
            <w:tcBorders>
              <w:top w:val="single" w:sz="4" w:space="0" w:color="auto"/>
              <w:left w:val="single" w:sz="4" w:space="0" w:color="auto"/>
              <w:bottom w:val="single" w:sz="4" w:space="0" w:color="auto"/>
              <w:right w:val="single" w:sz="4" w:space="0" w:color="auto"/>
            </w:tcBorders>
          </w:tcPr>
          <w:p w:rsidR="002701ED" w:rsidRPr="00567233" w:rsidRDefault="002701ED" w:rsidP="005C7EE0">
            <w:pPr>
              <w:pStyle w:val="xrvps2"/>
              <w:shd w:val="clear" w:color="auto" w:fill="FFFFFF"/>
              <w:spacing w:before="0" w:beforeAutospacing="0" w:after="0" w:afterAutospacing="0"/>
              <w:jc w:val="both"/>
              <w:rPr>
                <w:rFonts w:ascii="Roboto Condensed Light" w:hAnsi="Roboto Condensed Light"/>
                <w:color w:val="000000"/>
              </w:rPr>
            </w:pPr>
          </w:p>
          <w:p w:rsidR="002701ED" w:rsidRPr="00567233" w:rsidRDefault="002701ED" w:rsidP="002701ED">
            <w:pPr>
              <w:pStyle w:val="rvps2"/>
              <w:shd w:val="clear" w:color="auto" w:fill="FFFFFF"/>
              <w:tabs>
                <w:tab w:val="left" w:pos="358"/>
              </w:tabs>
              <w:spacing w:before="40" w:after="0"/>
              <w:ind w:left="51"/>
              <w:jc w:val="both"/>
              <w:textAlignment w:val="baseline"/>
              <w:rPr>
                <w:rFonts w:ascii="Roboto Condensed Light" w:hAnsi="Roboto Condensed Light"/>
                <w:color w:val="000000"/>
                <w:lang w:val="uk-UA"/>
              </w:rPr>
            </w:pPr>
            <w:bookmarkStart w:id="1" w:name="x_n62"/>
            <w:bookmarkEnd w:id="1"/>
            <w:r>
              <w:rPr>
                <w:rFonts w:ascii="Roboto Condensed Light" w:hAnsi="Roboto Condensed Light"/>
                <w:color w:val="000000"/>
                <w:lang w:val="uk-UA"/>
              </w:rPr>
              <w:t>1</w:t>
            </w:r>
            <w:r w:rsidRPr="00567233">
              <w:rPr>
                <w:rFonts w:ascii="Roboto Condensed Light" w:hAnsi="Roboto Condensed Light"/>
                <w:color w:val="000000"/>
                <w:lang w:val="uk-UA"/>
              </w:rPr>
              <w:t>.</w:t>
            </w:r>
            <w:r w:rsidRPr="00567233">
              <w:rPr>
                <w:rFonts w:ascii="Roboto Condensed Light" w:hAnsi="Roboto Condensed Light"/>
                <w:color w:val="000000"/>
              </w:rPr>
              <w:t> </w:t>
            </w:r>
            <w:r w:rsidRPr="00567233">
              <w:rPr>
                <w:rFonts w:ascii="Roboto Condensed Light" w:hAnsi="Roboto Condensed Light"/>
                <w:color w:val="000000"/>
                <w:lang w:val="uk-UA"/>
              </w:rPr>
              <w:t>Резюме, в якому обов’язково зазначається така інформація:</w:t>
            </w:r>
          </w:p>
          <w:p w:rsidR="002701ED" w:rsidRPr="00567233" w:rsidRDefault="002701ED" w:rsidP="005C7EE0">
            <w:pPr>
              <w:pStyle w:val="rvps2"/>
              <w:shd w:val="clear" w:color="auto" w:fill="FFFFFF"/>
              <w:tabs>
                <w:tab w:val="left" w:pos="358"/>
              </w:tabs>
              <w:spacing w:before="40" w:after="0"/>
              <w:ind w:left="75"/>
              <w:jc w:val="both"/>
              <w:textAlignment w:val="baseline"/>
              <w:rPr>
                <w:rFonts w:ascii="Roboto Condensed Light" w:hAnsi="Roboto Condensed Light"/>
                <w:color w:val="000000"/>
                <w:lang w:val="uk-UA"/>
              </w:rPr>
            </w:pPr>
            <w:r w:rsidRPr="00567233">
              <w:rPr>
                <w:rFonts w:ascii="Roboto Condensed Light" w:hAnsi="Roboto Condensed Light"/>
                <w:color w:val="000000"/>
                <w:lang w:val="uk-UA"/>
              </w:rPr>
              <w:t>прізвище, ім’я, по батькові кандидата;</w:t>
            </w:r>
          </w:p>
          <w:p w:rsidR="002701ED" w:rsidRPr="00567233" w:rsidRDefault="002701ED" w:rsidP="005C7EE0">
            <w:pPr>
              <w:pStyle w:val="rvps2"/>
              <w:shd w:val="clear" w:color="auto" w:fill="FFFFFF"/>
              <w:tabs>
                <w:tab w:val="left" w:pos="358"/>
              </w:tabs>
              <w:spacing w:before="40" w:after="0"/>
              <w:ind w:left="75"/>
              <w:jc w:val="both"/>
              <w:textAlignment w:val="baseline"/>
              <w:rPr>
                <w:rFonts w:ascii="Roboto Condensed Light" w:hAnsi="Roboto Condensed Light"/>
                <w:color w:val="000000"/>
                <w:lang w:val="uk-UA"/>
              </w:rPr>
            </w:pPr>
            <w:r w:rsidRPr="00567233">
              <w:rPr>
                <w:rFonts w:ascii="Roboto Condensed Light" w:hAnsi="Roboto Condensed Light"/>
                <w:color w:val="000000"/>
                <w:lang w:val="uk-UA"/>
              </w:rPr>
              <w:t>реквізити документа, що посвідчує особу та підтверджує громадянство України;</w:t>
            </w:r>
          </w:p>
          <w:p w:rsidR="002701ED" w:rsidRPr="00567233" w:rsidRDefault="002701ED" w:rsidP="005C7EE0">
            <w:pPr>
              <w:pStyle w:val="rvps2"/>
              <w:shd w:val="clear" w:color="auto" w:fill="FFFFFF"/>
              <w:tabs>
                <w:tab w:val="left" w:pos="358"/>
              </w:tabs>
              <w:spacing w:before="40" w:after="0"/>
              <w:ind w:left="75"/>
              <w:jc w:val="both"/>
              <w:textAlignment w:val="baseline"/>
              <w:rPr>
                <w:rFonts w:ascii="Roboto Condensed Light" w:hAnsi="Roboto Condensed Light"/>
                <w:color w:val="000000"/>
                <w:lang w:val="uk-UA"/>
              </w:rPr>
            </w:pPr>
            <w:r w:rsidRPr="00567233">
              <w:rPr>
                <w:rFonts w:ascii="Roboto Condensed Light" w:hAnsi="Roboto Condensed Light"/>
                <w:color w:val="000000"/>
                <w:lang w:val="uk-UA"/>
              </w:rPr>
              <w:t>підтвердження наявності відповідного ступеня вищої освіти;</w:t>
            </w:r>
          </w:p>
          <w:p w:rsidR="002701ED" w:rsidRDefault="002701ED" w:rsidP="005C7EE0">
            <w:pPr>
              <w:pStyle w:val="rvps2"/>
              <w:shd w:val="clear" w:color="auto" w:fill="FFFFFF"/>
              <w:tabs>
                <w:tab w:val="left" w:pos="358"/>
              </w:tabs>
              <w:spacing w:before="40" w:after="0"/>
              <w:ind w:left="75"/>
              <w:jc w:val="both"/>
              <w:textAlignment w:val="baseline"/>
              <w:rPr>
                <w:rFonts w:ascii="Roboto Condensed Light" w:hAnsi="Roboto Condensed Light"/>
                <w:color w:val="000000"/>
                <w:lang w:val="uk-UA"/>
              </w:rPr>
            </w:pPr>
            <w:r w:rsidRPr="00567233">
              <w:rPr>
                <w:rFonts w:ascii="Roboto Condensed Light" w:hAnsi="Roboto Condensed Light"/>
                <w:color w:val="000000"/>
                <w:lang w:val="uk-UA"/>
              </w:rPr>
              <w:t>відомості про стаж роботи, стаж державної служби (за наявності), досві</w:t>
            </w:r>
            <w:r>
              <w:rPr>
                <w:rFonts w:ascii="Roboto Condensed Light" w:hAnsi="Roboto Condensed Light"/>
                <w:color w:val="000000"/>
                <w:lang w:val="uk-UA"/>
              </w:rPr>
              <w:t>д роботи на відповідних посадах;</w:t>
            </w:r>
          </w:p>
          <w:p w:rsidR="002701ED" w:rsidRPr="00CC1535" w:rsidRDefault="002701ED" w:rsidP="00CC1535">
            <w:pPr>
              <w:pStyle w:val="rvps2"/>
              <w:shd w:val="clear" w:color="auto" w:fill="FFFFFF"/>
              <w:tabs>
                <w:tab w:val="left" w:pos="358"/>
              </w:tabs>
              <w:spacing w:before="40" w:after="0"/>
              <w:ind w:left="75"/>
              <w:jc w:val="both"/>
              <w:textAlignment w:val="baseline"/>
              <w:rPr>
                <w:rFonts w:ascii="Roboto Condensed Light" w:hAnsi="Roboto Condensed Light"/>
                <w:color w:val="000000"/>
                <w:lang w:val="uk-UA"/>
              </w:rPr>
            </w:pPr>
            <w:r>
              <w:rPr>
                <w:rFonts w:ascii="Roboto Condensed Light" w:hAnsi="Roboto Condensed Light"/>
                <w:color w:val="000000"/>
                <w:lang w:val="uk-UA"/>
              </w:rPr>
              <w:t xml:space="preserve">інформація  для  </w:t>
            </w:r>
            <w:proofErr w:type="spellStart"/>
            <w:r>
              <w:rPr>
                <w:rFonts w:ascii="Roboto Condensed Light" w:hAnsi="Roboto Condensed Light"/>
                <w:color w:val="000000"/>
                <w:lang w:val="uk-UA"/>
              </w:rPr>
              <w:t>зворотнього</w:t>
            </w:r>
            <w:proofErr w:type="spellEnd"/>
            <w:r>
              <w:rPr>
                <w:rFonts w:ascii="Roboto Condensed Light" w:hAnsi="Roboto Condensed Light"/>
                <w:color w:val="000000"/>
                <w:lang w:val="uk-UA"/>
              </w:rPr>
              <w:t xml:space="preserve"> зв’язку (контактний номер  телефону, електрона адреса). </w:t>
            </w:r>
          </w:p>
          <w:p w:rsidR="002701ED" w:rsidRPr="00567233" w:rsidRDefault="002701ED" w:rsidP="006843B2">
            <w:pPr>
              <w:pStyle w:val="rvps2"/>
              <w:shd w:val="clear" w:color="auto" w:fill="FFFFFF"/>
              <w:spacing w:before="0" w:after="0"/>
              <w:ind w:left="34"/>
              <w:jc w:val="both"/>
              <w:textAlignment w:val="baseline"/>
              <w:rPr>
                <w:rFonts w:ascii="Roboto Condensed Light" w:hAnsi="Roboto Condensed Light"/>
                <w:color w:val="000000"/>
                <w:lang w:val="uk-UA"/>
              </w:rPr>
            </w:pPr>
            <w:r w:rsidRPr="00567233">
              <w:rPr>
                <w:rFonts w:ascii="Roboto Condensed Light" w:hAnsi="Roboto Condensed Light"/>
                <w:color w:val="000000"/>
                <w:lang w:val="uk-UA"/>
              </w:rPr>
              <w:t xml:space="preserve">Інформація для участі в </w:t>
            </w:r>
            <w:r w:rsidR="00531F22">
              <w:rPr>
                <w:rFonts w:ascii="Roboto Condensed Light" w:hAnsi="Roboto Condensed Light"/>
                <w:color w:val="000000"/>
                <w:lang w:val="uk-UA"/>
              </w:rPr>
              <w:t xml:space="preserve">доборі </w:t>
            </w:r>
            <w:r w:rsidRPr="00567233">
              <w:rPr>
                <w:rFonts w:ascii="Roboto Condensed Light" w:hAnsi="Roboto Condensed Light"/>
                <w:color w:val="000000"/>
                <w:lang w:val="uk-UA"/>
              </w:rPr>
              <w:t xml:space="preserve">приймається в електронному вигляді </w:t>
            </w:r>
            <w:r w:rsidR="00531F22">
              <w:rPr>
                <w:rFonts w:ascii="Roboto Condensed Light" w:hAnsi="Roboto Condensed Light"/>
                <w:color w:val="000000"/>
                <w:lang w:val="uk-UA"/>
              </w:rPr>
              <w:t xml:space="preserve"> на електрону  адресу </w:t>
            </w:r>
            <w:hyperlink r:id="rId4" w:history="1">
              <w:r w:rsidR="00531F22" w:rsidRPr="00531F22">
                <w:rPr>
                  <w:rFonts w:asciiTheme="minorHAnsi" w:eastAsiaTheme="minorHAnsi" w:hAnsiTheme="minorHAnsi" w:cstheme="minorBidi"/>
                  <w:color w:val="0000FF"/>
                  <w:kern w:val="0"/>
                  <w:sz w:val="22"/>
                  <w:szCs w:val="22"/>
                  <w:u w:val="single"/>
                  <w:lang w:eastAsia="en-US"/>
                </w:rPr>
                <w:t>inbox@kr.su.court.gov.ua</w:t>
              </w:r>
            </w:hyperlink>
            <w:r w:rsidR="00531F22">
              <w:rPr>
                <w:rFonts w:asciiTheme="minorHAnsi" w:eastAsiaTheme="minorHAnsi" w:hAnsiTheme="minorHAnsi" w:cstheme="minorBidi"/>
                <w:kern w:val="0"/>
                <w:sz w:val="22"/>
                <w:szCs w:val="22"/>
                <w:lang w:val="uk-UA" w:eastAsia="en-US"/>
              </w:rPr>
              <w:t xml:space="preserve"> </w:t>
            </w:r>
            <w:r w:rsidR="00531F22" w:rsidRPr="00531F22">
              <w:rPr>
                <w:rFonts w:eastAsiaTheme="minorHAnsi"/>
                <w:kern w:val="0"/>
                <w:lang w:val="uk-UA" w:eastAsia="en-US"/>
              </w:rPr>
              <w:t>до 1</w:t>
            </w:r>
            <w:r w:rsidR="006843B2">
              <w:rPr>
                <w:rFonts w:eastAsiaTheme="minorHAnsi"/>
                <w:kern w:val="0"/>
                <w:lang w:val="uk-UA" w:eastAsia="en-US"/>
              </w:rPr>
              <w:t>7</w:t>
            </w:r>
            <w:r w:rsidR="00531F22" w:rsidRPr="00531F22">
              <w:rPr>
                <w:rFonts w:eastAsiaTheme="minorHAnsi"/>
                <w:kern w:val="0"/>
                <w:lang w:val="uk-UA" w:eastAsia="en-US"/>
              </w:rPr>
              <w:t xml:space="preserve"> год. 00 </w:t>
            </w:r>
            <w:proofErr w:type="spellStart"/>
            <w:r w:rsidR="00531F22" w:rsidRPr="00531F22">
              <w:rPr>
                <w:rFonts w:eastAsiaTheme="minorHAnsi"/>
                <w:kern w:val="0"/>
                <w:lang w:val="uk-UA" w:eastAsia="en-US"/>
              </w:rPr>
              <w:t>хвл</w:t>
            </w:r>
            <w:proofErr w:type="spellEnd"/>
            <w:r w:rsidR="00531F22" w:rsidRPr="00531F22">
              <w:rPr>
                <w:rFonts w:eastAsiaTheme="minorHAnsi"/>
                <w:kern w:val="0"/>
                <w:lang w:val="uk-UA" w:eastAsia="en-US"/>
              </w:rPr>
              <w:t>. 0</w:t>
            </w:r>
            <w:r w:rsidR="006843B2">
              <w:rPr>
                <w:rFonts w:eastAsiaTheme="minorHAnsi"/>
                <w:kern w:val="0"/>
                <w:lang w:val="uk-UA" w:eastAsia="en-US"/>
              </w:rPr>
              <w:t>4 травня</w:t>
            </w:r>
            <w:r w:rsidR="00531F22" w:rsidRPr="00531F22">
              <w:rPr>
                <w:rFonts w:eastAsiaTheme="minorHAnsi"/>
                <w:kern w:val="0"/>
                <w:lang w:val="uk-UA" w:eastAsia="en-US"/>
              </w:rPr>
              <w:t xml:space="preserve"> 202</w:t>
            </w:r>
            <w:r w:rsidR="006843B2">
              <w:rPr>
                <w:rFonts w:eastAsiaTheme="minorHAnsi"/>
                <w:kern w:val="0"/>
                <w:lang w:val="uk-UA" w:eastAsia="en-US"/>
              </w:rPr>
              <w:t>3</w:t>
            </w:r>
            <w:r w:rsidR="00531F22" w:rsidRPr="00531F22">
              <w:rPr>
                <w:rFonts w:eastAsiaTheme="minorHAnsi"/>
                <w:kern w:val="0"/>
                <w:lang w:val="uk-UA" w:eastAsia="en-US"/>
              </w:rPr>
              <w:t xml:space="preserve"> року</w:t>
            </w:r>
            <w:r w:rsidR="00531F22">
              <w:rPr>
                <w:rFonts w:asciiTheme="minorHAnsi" w:eastAsiaTheme="minorHAnsi" w:hAnsiTheme="minorHAnsi" w:cstheme="minorBidi"/>
                <w:kern w:val="0"/>
                <w:sz w:val="22"/>
                <w:szCs w:val="22"/>
                <w:lang w:val="uk-UA" w:eastAsia="en-US"/>
              </w:rPr>
              <w:t xml:space="preserve"> </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proofErr w:type="spellStart"/>
            <w:r w:rsidRPr="00567233">
              <w:rPr>
                <w:rFonts w:ascii="Roboto Condensed Light" w:hAnsi="Roboto Condensed Light"/>
                <w:color w:val="000000"/>
              </w:rPr>
              <w:t>Додатково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звертаємо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увагу</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що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відповідно</w:t>
            </w:r>
            <w:proofErr w:type="spellEnd"/>
            <w:r w:rsidRPr="00567233">
              <w:rPr>
                <w:rFonts w:ascii="Roboto Condensed Light" w:hAnsi="Roboto Condensed Light"/>
                <w:color w:val="000000"/>
              </w:rPr>
              <w:t xml:space="preserve"> до </w:t>
            </w:r>
            <w:proofErr w:type="spellStart"/>
            <w:r w:rsidRPr="00567233">
              <w:rPr>
                <w:rFonts w:ascii="Roboto Condensed Light" w:hAnsi="Roboto Condensed Light"/>
                <w:color w:val="000000"/>
              </w:rPr>
              <w:t>частини</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другої</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статті</w:t>
            </w:r>
            <w:proofErr w:type="spellEnd"/>
            <w:r w:rsidRPr="00567233">
              <w:rPr>
                <w:rFonts w:ascii="Roboto Condensed Light" w:hAnsi="Roboto Condensed Light"/>
                <w:color w:val="000000"/>
              </w:rPr>
              <w:t xml:space="preserve"> 19 Закону </w:t>
            </w:r>
            <w:proofErr w:type="spellStart"/>
            <w:r w:rsidRPr="00567233">
              <w:rPr>
                <w:rFonts w:ascii="Roboto Condensed Light" w:hAnsi="Roboto Condensed Light"/>
                <w:color w:val="000000"/>
              </w:rPr>
              <w:t>України</w:t>
            </w:r>
            <w:proofErr w:type="spellEnd"/>
            <w:r w:rsidRPr="00567233">
              <w:rPr>
                <w:rFonts w:ascii="Roboto Condensed Light" w:hAnsi="Roboto Condensed Light"/>
                <w:color w:val="000000"/>
              </w:rPr>
              <w:t xml:space="preserve"> «Про </w:t>
            </w:r>
            <w:proofErr w:type="spellStart"/>
            <w:r w:rsidRPr="00567233">
              <w:rPr>
                <w:rFonts w:ascii="Roboto Condensed Light" w:hAnsi="Roboto Condensed Light"/>
                <w:color w:val="000000"/>
              </w:rPr>
              <w:t>державну</w:t>
            </w:r>
            <w:proofErr w:type="spellEnd"/>
            <w:r w:rsidRPr="00567233">
              <w:rPr>
                <w:rFonts w:ascii="Roboto Condensed Light" w:hAnsi="Roboto Condensed Light"/>
                <w:color w:val="000000"/>
              </w:rPr>
              <w:t xml:space="preserve"> службу» на </w:t>
            </w:r>
            <w:proofErr w:type="spellStart"/>
            <w:r w:rsidRPr="00567233">
              <w:rPr>
                <w:rFonts w:ascii="Roboto Condensed Light" w:hAnsi="Roboto Condensed Light"/>
                <w:color w:val="000000"/>
              </w:rPr>
              <w:t>державну</w:t>
            </w:r>
            <w:proofErr w:type="spellEnd"/>
            <w:r w:rsidRPr="00567233">
              <w:rPr>
                <w:rFonts w:ascii="Roboto Condensed Light" w:hAnsi="Roboto Condensed Light"/>
                <w:color w:val="000000"/>
              </w:rPr>
              <w:t xml:space="preserve"> службу не </w:t>
            </w:r>
            <w:proofErr w:type="spellStart"/>
            <w:r w:rsidRPr="00567233">
              <w:rPr>
                <w:rFonts w:ascii="Roboto Condensed Light" w:hAnsi="Roboto Condensed Light"/>
                <w:color w:val="000000"/>
              </w:rPr>
              <w:t>може</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вступити</w:t>
            </w:r>
            <w:proofErr w:type="spellEnd"/>
            <w:r w:rsidRPr="00567233">
              <w:rPr>
                <w:rFonts w:ascii="Roboto Condensed Light" w:hAnsi="Roboto Condensed Light"/>
                <w:color w:val="000000"/>
              </w:rPr>
              <w:t xml:space="preserve"> особа, яка:</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bookmarkStart w:id="2" w:name="n281"/>
            <w:bookmarkStart w:id="3" w:name="n282"/>
            <w:bookmarkEnd w:id="2"/>
            <w:bookmarkEnd w:id="3"/>
            <w:r w:rsidRPr="00567233">
              <w:rPr>
                <w:rFonts w:ascii="Roboto Condensed Light" w:hAnsi="Roboto Condensed Light"/>
                <w:color w:val="000000"/>
                <w:lang w:val="uk-UA"/>
              </w:rPr>
              <w:t>1</w:t>
            </w:r>
            <w:r w:rsidRPr="00567233">
              <w:rPr>
                <w:rFonts w:ascii="Roboto Condensed Light" w:hAnsi="Roboto Condensed Light"/>
                <w:color w:val="000000"/>
              </w:rPr>
              <w:t xml:space="preserve">) в </w:t>
            </w:r>
            <w:proofErr w:type="spellStart"/>
            <w:r w:rsidRPr="00567233">
              <w:rPr>
                <w:rFonts w:ascii="Roboto Condensed Light" w:hAnsi="Roboto Condensed Light"/>
                <w:color w:val="000000"/>
              </w:rPr>
              <w:t>установленому</w:t>
            </w:r>
            <w:proofErr w:type="spellEnd"/>
            <w:r w:rsidRPr="00567233">
              <w:rPr>
                <w:rFonts w:ascii="Roboto Condensed Light" w:hAnsi="Roboto Condensed Light"/>
                <w:color w:val="000000"/>
              </w:rPr>
              <w:t xml:space="preserve"> законом порядку </w:t>
            </w:r>
            <w:proofErr w:type="spellStart"/>
            <w:r w:rsidRPr="00567233">
              <w:rPr>
                <w:rFonts w:ascii="Roboto Condensed Light" w:hAnsi="Roboto Condensed Light"/>
                <w:color w:val="000000"/>
              </w:rPr>
              <w:t>визнана</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недієздатною</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або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дієздатність</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якої</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обмежена</w:t>
            </w:r>
            <w:proofErr w:type="spellEnd"/>
            <w:r w:rsidRPr="00567233">
              <w:rPr>
                <w:rFonts w:ascii="Roboto Condensed Light" w:hAnsi="Roboto Condensed Light"/>
                <w:color w:val="000000"/>
              </w:rPr>
              <w:t>;</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bookmarkStart w:id="4" w:name="n283"/>
            <w:bookmarkEnd w:id="4"/>
            <w:r w:rsidRPr="00567233">
              <w:rPr>
                <w:rFonts w:ascii="Roboto Condensed Light" w:hAnsi="Roboto Condensed Light"/>
                <w:color w:val="000000"/>
                <w:lang w:val="uk-UA"/>
              </w:rPr>
              <w:t>2</w:t>
            </w:r>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має</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судимість</w:t>
            </w:r>
            <w:proofErr w:type="spellEnd"/>
            <w:r w:rsidRPr="00567233">
              <w:rPr>
                <w:rFonts w:ascii="Roboto Condensed Light" w:hAnsi="Roboto Condensed Light"/>
                <w:color w:val="000000"/>
              </w:rPr>
              <w:t xml:space="preserve"> за </w:t>
            </w:r>
            <w:proofErr w:type="spellStart"/>
            <w:r w:rsidRPr="00567233">
              <w:rPr>
                <w:rFonts w:ascii="Roboto Condensed Light" w:hAnsi="Roboto Condensed Light"/>
                <w:color w:val="000000"/>
              </w:rPr>
              <w:t>вчинення</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умисного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злочину</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якщо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така</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судимість</w:t>
            </w:r>
            <w:proofErr w:type="spellEnd"/>
            <w:r w:rsidRPr="00567233">
              <w:rPr>
                <w:rFonts w:ascii="Roboto Condensed Light" w:hAnsi="Roboto Condensed Light"/>
                <w:color w:val="000000"/>
              </w:rPr>
              <w:t xml:space="preserve"> не погашена </w:t>
            </w:r>
            <w:proofErr w:type="spellStart"/>
            <w:r w:rsidRPr="00567233">
              <w:rPr>
                <w:rFonts w:ascii="Roboto Condensed Light" w:hAnsi="Roboto Condensed Light"/>
                <w:color w:val="000000"/>
              </w:rPr>
              <w:t>або</w:t>
            </w:r>
            <w:proofErr w:type="spellEnd"/>
            <w:r w:rsidRPr="00567233">
              <w:rPr>
                <w:rFonts w:ascii="Roboto Condensed Light" w:hAnsi="Roboto Condensed Light"/>
                <w:color w:val="000000"/>
              </w:rPr>
              <w:t xml:space="preserve"> не </w:t>
            </w:r>
            <w:proofErr w:type="spellStart"/>
            <w:r w:rsidRPr="00567233">
              <w:rPr>
                <w:rFonts w:ascii="Roboto Condensed Light" w:hAnsi="Roboto Condensed Light"/>
                <w:color w:val="000000"/>
              </w:rPr>
              <w:t>знята</w:t>
            </w:r>
            <w:proofErr w:type="spellEnd"/>
            <w:r w:rsidRPr="00567233">
              <w:rPr>
                <w:rFonts w:ascii="Roboto Condensed Light" w:hAnsi="Roboto Condensed Light"/>
                <w:color w:val="000000"/>
              </w:rPr>
              <w:t xml:space="preserve"> в </w:t>
            </w:r>
            <w:proofErr w:type="spellStart"/>
            <w:r w:rsidRPr="00567233">
              <w:rPr>
                <w:rFonts w:ascii="Roboto Condensed Light" w:hAnsi="Roboto Condensed Light"/>
                <w:color w:val="000000"/>
              </w:rPr>
              <w:t>установленому</w:t>
            </w:r>
            <w:proofErr w:type="spellEnd"/>
            <w:r w:rsidRPr="00567233">
              <w:rPr>
                <w:rFonts w:ascii="Roboto Condensed Light" w:hAnsi="Roboto Condensed Light"/>
                <w:color w:val="000000"/>
              </w:rPr>
              <w:t xml:space="preserve"> законом порядку;</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bookmarkStart w:id="5" w:name="n284"/>
            <w:bookmarkEnd w:id="5"/>
            <w:r w:rsidRPr="00567233">
              <w:rPr>
                <w:rFonts w:ascii="Roboto Condensed Light" w:hAnsi="Roboto Condensed Light"/>
                <w:color w:val="000000"/>
                <w:lang w:val="uk-UA"/>
              </w:rPr>
              <w:t>3</w:t>
            </w:r>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відповідно</w:t>
            </w:r>
            <w:proofErr w:type="spellEnd"/>
            <w:r w:rsidRPr="00567233">
              <w:rPr>
                <w:rFonts w:ascii="Roboto Condensed Light" w:hAnsi="Roboto Condensed Light"/>
                <w:color w:val="000000"/>
              </w:rPr>
              <w:t xml:space="preserve"> до </w:t>
            </w:r>
            <w:proofErr w:type="spellStart"/>
            <w:r w:rsidRPr="00567233">
              <w:rPr>
                <w:rFonts w:ascii="Roboto Condensed Light" w:hAnsi="Roboto Condensed Light"/>
                <w:color w:val="000000"/>
              </w:rPr>
              <w:t>рішення</w:t>
            </w:r>
            <w:proofErr w:type="spellEnd"/>
            <w:r w:rsidRPr="00567233">
              <w:rPr>
                <w:rFonts w:ascii="Roboto Condensed Light" w:hAnsi="Roboto Condensed Light"/>
                <w:color w:val="000000"/>
              </w:rPr>
              <w:t xml:space="preserve"> суду </w:t>
            </w:r>
            <w:proofErr w:type="spellStart"/>
            <w:r w:rsidRPr="00567233">
              <w:rPr>
                <w:rFonts w:ascii="Roboto Condensed Light" w:hAnsi="Roboto Condensed Light"/>
                <w:color w:val="000000"/>
              </w:rPr>
              <w:t>позбавлена</w:t>
            </w:r>
            <w:proofErr w:type="spellEnd"/>
            <w:r w:rsidRPr="00567233">
              <w:rPr>
                <w:rFonts w:ascii="Roboto Condensed Light" w:hAnsi="Roboto Condensed Light"/>
                <w:color w:val="000000"/>
              </w:rPr>
              <w:t xml:space="preserve"> права </w:t>
            </w:r>
            <w:proofErr w:type="spellStart"/>
            <w:r w:rsidRPr="00567233">
              <w:rPr>
                <w:rFonts w:ascii="Roboto Condensed Light" w:hAnsi="Roboto Condensed Light"/>
                <w:color w:val="000000"/>
              </w:rPr>
              <w:t>займатися</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діяльністю</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пов’язаною</w:t>
            </w:r>
            <w:proofErr w:type="spellEnd"/>
            <w:r w:rsidRPr="00567233">
              <w:rPr>
                <w:rFonts w:ascii="Roboto Condensed Light" w:hAnsi="Roboto Condensed Light"/>
                <w:color w:val="000000"/>
              </w:rPr>
              <w:t xml:space="preserve"> з </w:t>
            </w:r>
            <w:proofErr w:type="spellStart"/>
            <w:r w:rsidRPr="00567233">
              <w:rPr>
                <w:rFonts w:ascii="Roboto Condensed Light" w:hAnsi="Roboto Condensed Light"/>
                <w:color w:val="000000"/>
              </w:rPr>
              <w:t>виконанням</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функцій</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держави</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або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займати</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відповідні</w:t>
            </w:r>
            <w:proofErr w:type="spellEnd"/>
            <w:r w:rsidRPr="00567233">
              <w:rPr>
                <w:rFonts w:ascii="Roboto Condensed Light" w:hAnsi="Roboto Condensed Light"/>
                <w:color w:val="000000"/>
              </w:rPr>
              <w:t xml:space="preserve"> посади;</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bookmarkStart w:id="6" w:name="n285"/>
            <w:bookmarkEnd w:id="6"/>
            <w:r w:rsidRPr="00567233">
              <w:rPr>
                <w:rFonts w:ascii="Roboto Condensed Light" w:hAnsi="Roboto Condensed Light"/>
                <w:color w:val="000000"/>
                <w:lang w:val="uk-UA"/>
              </w:rPr>
              <w:t>4</w:t>
            </w:r>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піддавалася</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адміністративному</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стягненню</w:t>
            </w:r>
            <w:proofErr w:type="spellEnd"/>
            <w:r w:rsidRPr="00567233">
              <w:rPr>
                <w:rFonts w:ascii="Roboto Condensed Light" w:hAnsi="Roboto Condensed Light"/>
                <w:color w:val="000000"/>
              </w:rPr>
              <w:t xml:space="preserve"> за </w:t>
            </w:r>
            <w:proofErr w:type="spellStart"/>
            <w:r w:rsidRPr="00567233">
              <w:rPr>
                <w:rFonts w:ascii="Roboto Condensed Light" w:hAnsi="Roboto Condensed Light"/>
                <w:color w:val="000000"/>
              </w:rPr>
              <w:t>правопорушення</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пов’язане</w:t>
            </w:r>
            <w:proofErr w:type="spellEnd"/>
            <w:r w:rsidRPr="00567233">
              <w:rPr>
                <w:rFonts w:ascii="Roboto Condensed Light" w:hAnsi="Roboto Condensed Light"/>
                <w:color w:val="000000"/>
              </w:rPr>
              <w:t xml:space="preserve"> з </w:t>
            </w:r>
            <w:proofErr w:type="spellStart"/>
            <w:r w:rsidRPr="00567233">
              <w:rPr>
                <w:rFonts w:ascii="Roboto Condensed Light" w:hAnsi="Roboto Condensed Light"/>
                <w:color w:val="000000"/>
              </w:rPr>
              <w:t>корупцією</w:t>
            </w:r>
            <w:proofErr w:type="spellEnd"/>
            <w:r w:rsidRPr="00567233">
              <w:rPr>
                <w:rFonts w:ascii="Roboto Condensed Light" w:hAnsi="Roboto Condensed Light"/>
                <w:color w:val="000000"/>
              </w:rPr>
              <w:t xml:space="preserve">, - </w:t>
            </w:r>
            <w:proofErr w:type="spellStart"/>
            <w:r w:rsidRPr="00567233">
              <w:rPr>
                <w:rFonts w:ascii="Roboto Condensed Light" w:hAnsi="Roboto Condensed Light"/>
                <w:color w:val="000000"/>
              </w:rPr>
              <w:t>протягом</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трьох</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років</w:t>
            </w:r>
            <w:proofErr w:type="spellEnd"/>
            <w:r w:rsidRPr="00567233">
              <w:rPr>
                <w:rFonts w:ascii="Roboto Condensed Light" w:hAnsi="Roboto Condensed Light"/>
                <w:color w:val="000000"/>
              </w:rPr>
              <w:t xml:space="preserve"> з дня </w:t>
            </w:r>
            <w:proofErr w:type="spellStart"/>
            <w:r w:rsidRPr="00567233">
              <w:rPr>
                <w:rFonts w:ascii="Roboto Condensed Light" w:hAnsi="Roboto Condensed Light"/>
                <w:color w:val="000000"/>
              </w:rPr>
              <w:t>набрання</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відповідним</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рішенням</w:t>
            </w:r>
            <w:proofErr w:type="spellEnd"/>
            <w:r w:rsidRPr="00567233">
              <w:rPr>
                <w:rFonts w:ascii="Roboto Condensed Light" w:hAnsi="Roboto Condensed Light"/>
                <w:color w:val="000000"/>
              </w:rPr>
              <w:t xml:space="preserve"> суду </w:t>
            </w:r>
            <w:proofErr w:type="spellStart"/>
            <w:r w:rsidRPr="00567233">
              <w:rPr>
                <w:rFonts w:ascii="Roboto Condensed Light" w:hAnsi="Roboto Condensed Light"/>
                <w:color w:val="000000"/>
              </w:rPr>
              <w:t>законної</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сили</w:t>
            </w:r>
            <w:proofErr w:type="spellEnd"/>
            <w:r w:rsidRPr="00567233">
              <w:rPr>
                <w:rFonts w:ascii="Roboto Condensed Light" w:hAnsi="Roboto Condensed Light"/>
                <w:color w:val="000000"/>
              </w:rPr>
              <w:t>;</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bookmarkStart w:id="7" w:name="n1591"/>
            <w:bookmarkStart w:id="8" w:name="n286"/>
            <w:bookmarkEnd w:id="7"/>
            <w:bookmarkEnd w:id="8"/>
            <w:r w:rsidRPr="00567233">
              <w:rPr>
                <w:rFonts w:ascii="Roboto Condensed Light" w:hAnsi="Roboto Condensed Light"/>
                <w:color w:val="000000"/>
              </w:rPr>
              <w:t xml:space="preserve">5) </w:t>
            </w:r>
            <w:proofErr w:type="spellStart"/>
            <w:r w:rsidRPr="00567233">
              <w:rPr>
                <w:rFonts w:ascii="Roboto Condensed Light" w:hAnsi="Roboto Condensed Light"/>
                <w:color w:val="000000"/>
              </w:rPr>
              <w:t>має</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громадянство</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іншої</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держави</w:t>
            </w:r>
            <w:proofErr w:type="spellEnd"/>
            <w:r w:rsidRPr="00567233">
              <w:rPr>
                <w:rFonts w:ascii="Roboto Condensed Light" w:hAnsi="Roboto Condensed Light"/>
                <w:color w:val="000000"/>
              </w:rPr>
              <w:t>;</w:t>
            </w:r>
          </w:p>
          <w:p w:rsidR="002701ED" w:rsidRPr="00567233" w:rsidRDefault="002701ED" w:rsidP="005C7EE0">
            <w:pPr>
              <w:pStyle w:val="rvps2"/>
              <w:shd w:val="clear" w:color="auto" w:fill="FFFFFF"/>
              <w:spacing w:before="0" w:after="0"/>
              <w:jc w:val="both"/>
              <w:rPr>
                <w:rFonts w:ascii="Roboto Condensed Light" w:hAnsi="Roboto Condensed Light"/>
                <w:color w:val="000000"/>
              </w:rPr>
            </w:pPr>
            <w:bookmarkStart w:id="9" w:name="n287"/>
            <w:bookmarkEnd w:id="9"/>
            <w:r w:rsidRPr="00567233">
              <w:rPr>
                <w:rFonts w:ascii="Roboto Condensed Light" w:hAnsi="Roboto Condensed Light"/>
                <w:color w:val="000000"/>
                <w:lang w:val="uk-UA"/>
              </w:rPr>
              <w:t>6</w:t>
            </w:r>
            <w:r w:rsidRPr="00567233">
              <w:rPr>
                <w:rFonts w:ascii="Roboto Condensed Light" w:hAnsi="Roboto Condensed Light"/>
                <w:color w:val="000000"/>
              </w:rPr>
              <w:t xml:space="preserve">) не </w:t>
            </w:r>
            <w:proofErr w:type="spellStart"/>
            <w:r w:rsidRPr="00567233">
              <w:rPr>
                <w:rFonts w:ascii="Roboto Condensed Light" w:hAnsi="Roboto Condensed Light"/>
                <w:color w:val="000000"/>
              </w:rPr>
              <w:t>пройшла</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спеціальну</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перевірку</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або</w:t>
            </w:r>
            <w:proofErr w:type="spellEnd"/>
            <w:r w:rsidRPr="00567233">
              <w:rPr>
                <w:rFonts w:ascii="Roboto Condensed Light" w:hAnsi="Roboto Condensed Light"/>
                <w:color w:val="000000"/>
              </w:rPr>
              <w:t xml:space="preserve"> не </w:t>
            </w:r>
            <w:proofErr w:type="spellStart"/>
            <w:r w:rsidRPr="00567233">
              <w:rPr>
                <w:rFonts w:ascii="Roboto Condensed Light" w:hAnsi="Roboto Condensed Light"/>
                <w:color w:val="000000"/>
              </w:rPr>
              <w:t>надала</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згоду</w:t>
            </w:r>
            <w:proofErr w:type="spellEnd"/>
            <w:r w:rsidRPr="00567233">
              <w:rPr>
                <w:rFonts w:ascii="Roboto Condensed Light" w:hAnsi="Roboto Condensed Light"/>
                <w:color w:val="000000"/>
              </w:rPr>
              <w:t xml:space="preserve"> на </w:t>
            </w:r>
            <w:proofErr w:type="spellStart"/>
            <w:r w:rsidRPr="00567233">
              <w:rPr>
                <w:rFonts w:ascii="Roboto Condensed Light" w:hAnsi="Roboto Condensed Light"/>
                <w:color w:val="000000"/>
              </w:rPr>
              <w:t>її</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проведення</w:t>
            </w:r>
            <w:proofErr w:type="spellEnd"/>
            <w:r w:rsidRPr="00567233">
              <w:rPr>
                <w:rFonts w:ascii="Roboto Condensed Light" w:hAnsi="Roboto Condensed Light"/>
                <w:color w:val="000000"/>
              </w:rPr>
              <w:t>;</w:t>
            </w:r>
          </w:p>
          <w:p w:rsidR="002701ED" w:rsidRDefault="002701ED" w:rsidP="005C7EE0">
            <w:pPr>
              <w:jc w:val="both"/>
              <w:rPr>
                <w:rFonts w:ascii="Roboto Condensed Light" w:hAnsi="Roboto Condensed Light"/>
                <w:color w:val="000000"/>
              </w:rPr>
            </w:pPr>
            <w:bookmarkStart w:id="10" w:name="n288"/>
            <w:bookmarkEnd w:id="10"/>
            <w:r w:rsidRPr="00567233">
              <w:rPr>
                <w:rFonts w:ascii="Roboto Condensed Light" w:hAnsi="Roboto Condensed Light"/>
                <w:color w:val="000000"/>
              </w:rPr>
              <w:lastRenderedPageBreak/>
              <w:t xml:space="preserve">7) </w:t>
            </w:r>
            <w:proofErr w:type="spellStart"/>
            <w:r w:rsidRPr="00567233">
              <w:rPr>
                <w:rFonts w:ascii="Roboto Condensed Light" w:hAnsi="Roboto Condensed Light"/>
                <w:color w:val="000000"/>
              </w:rPr>
              <w:t>підпадає</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під</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заборону</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встановлену</w:t>
            </w:r>
            <w:proofErr w:type="spellEnd"/>
            <w:r w:rsidRPr="00567233">
              <w:rPr>
                <w:rFonts w:ascii="Roboto Condensed Light" w:hAnsi="Roboto Condensed Light"/>
                <w:color w:val="000000"/>
              </w:rPr>
              <w:t xml:space="preserve"> </w:t>
            </w:r>
            <w:hyperlink r:id="rId5" w:tgtFrame="_blank" w:history="1">
              <w:r w:rsidRPr="00567233">
                <w:rPr>
                  <w:rStyle w:val="a4"/>
                  <w:rFonts w:ascii="Roboto Condensed Light" w:hAnsi="Roboto Condensed Light"/>
                  <w:color w:val="000000"/>
                </w:rPr>
                <w:t xml:space="preserve">Законом </w:t>
              </w:r>
              <w:proofErr w:type="spellStart"/>
              <w:r w:rsidRPr="00567233">
                <w:rPr>
                  <w:rStyle w:val="a4"/>
                  <w:rFonts w:ascii="Roboto Condensed Light" w:hAnsi="Roboto Condensed Light"/>
                  <w:color w:val="000000"/>
                </w:rPr>
                <w:t>України</w:t>
              </w:r>
              <w:proofErr w:type="spellEnd"/>
            </w:hyperlink>
            <w:r w:rsidRPr="00567233">
              <w:rPr>
                <w:rFonts w:ascii="Roboto Condensed Light" w:hAnsi="Roboto Condensed Light"/>
                <w:color w:val="000000"/>
              </w:rPr>
              <w:t xml:space="preserve"> «Про </w:t>
            </w:r>
            <w:proofErr w:type="spellStart"/>
            <w:r w:rsidRPr="00567233">
              <w:rPr>
                <w:rFonts w:ascii="Roboto Condensed Light" w:hAnsi="Roboto Condensed Light"/>
                <w:color w:val="000000"/>
              </w:rPr>
              <w:t>очищення</w:t>
            </w:r>
            <w:proofErr w:type="spellEnd"/>
            <w:r w:rsidRPr="00567233">
              <w:rPr>
                <w:rFonts w:ascii="Roboto Condensed Light" w:hAnsi="Roboto Condensed Light"/>
                <w:color w:val="000000"/>
              </w:rPr>
              <w:t xml:space="preserve"> </w:t>
            </w:r>
            <w:proofErr w:type="spellStart"/>
            <w:r w:rsidRPr="00567233">
              <w:rPr>
                <w:rFonts w:ascii="Roboto Condensed Light" w:hAnsi="Roboto Condensed Light"/>
                <w:color w:val="000000"/>
              </w:rPr>
              <w:t>влади</w:t>
            </w:r>
            <w:proofErr w:type="spellEnd"/>
            <w:r w:rsidRPr="00567233">
              <w:rPr>
                <w:rFonts w:ascii="Roboto Condensed Light" w:hAnsi="Roboto Condensed Light"/>
                <w:color w:val="000000"/>
              </w:rPr>
              <w:t>»</w:t>
            </w:r>
          </w:p>
          <w:p w:rsidR="002701ED" w:rsidRDefault="002701ED" w:rsidP="005C7EE0">
            <w:pPr>
              <w:widowControl w:val="0"/>
              <w:suppressAutoHyphens w:val="0"/>
              <w:autoSpaceDE w:val="0"/>
              <w:autoSpaceDN w:val="0"/>
              <w:adjustRightInd w:val="0"/>
              <w:spacing w:line="256" w:lineRule="auto"/>
              <w:ind w:left="57" w:right="57"/>
              <w:jc w:val="both"/>
              <w:rPr>
                <w:color w:val="000000"/>
                <w:szCs w:val="20"/>
                <w:lang w:val="uk-UA" w:eastAsia="ru-RU"/>
              </w:rPr>
            </w:pPr>
          </w:p>
          <w:p w:rsidR="002701ED" w:rsidRPr="00567233" w:rsidRDefault="002701ED" w:rsidP="005C7EE0">
            <w:pPr>
              <w:jc w:val="both"/>
              <w:rPr>
                <w:rFonts w:ascii="Roboto Condensed Light" w:hAnsi="Roboto Condensed Light"/>
                <w:color w:val="000000"/>
              </w:rPr>
            </w:pPr>
          </w:p>
        </w:tc>
      </w:tr>
      <w:tr w:rsidR="002701ED" w:rsidRPr="00E203D1" w:rsidTr="00531F22">
        <w:tc>
          <w:tcPr>
            <w:tcW w:w="3270" w:type="dxa"/>
            <w:gridSpan w:val="2"/>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p>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p>
        </w:tc>
        <w:tc>
          <w:tcPr>
            <w:tcW w:w="6075" w:type="dxa"/>
            <w:tcBorders>
              <w:top w:val="single" w:sz="4" w:space="0" w:color="auto"/>
              <w:left w:val="single" w:sz="4" w:space="0" w:color="auto"/>
              <w:bottom w:val="single" w:sz="4" w:space="0" w:color="auto"/>
              <w:right w:val="single" w:sz="4" w:space="0" w:color="auto"/>
            </w:tcBorders>
          </w:tcPr>
          <w:p w:rsidR="002701ED" w:rsidRDefault="00531F22" w:rsidP="005C7EE0">
            <w:pPr>
              <w:widowControl w:val="0"/>
              <w:suppressAutoHyphens w:val="0"/>
              <w:autoSpaceDE w:val="0"/>
              <w:autoSpaceDN w:val="0"/>
              <w:adjustRightInd w:val="0"/>
              <w:spacing w:line="256" w:lineRule="auto"/>
              <w:ind w:left="57" w:right="57"/>
              <w:textAlignment w:val="baseline"/>
              <w:rPr>
                <w:color w:val="000000"/>
                <w:lang w:val="uk-UA" w:eastAsia="ru-RU"/>
              </w:rPr>
            </w:pPr>
            <w:proofErr w:type="spellStart"/>
            <w:r>
              <w:rPr>
                <w:color w:val="000000"/>
                <w:lang w:val="uk-UA" w:eastAsia="ru-RU"/>
              </w:rPr>
              <w:t>Носовець</w:t>
            </w:r>
            <w:proofErr w:type="spellEnd"/>
            <w:r>
              <w:rPr>
                <w:color w:val="000000"/>
                <w:lang w:val="uk-UA" w:eastAsia="ru-RU"/>
              </w:rPr>
              <w:t xml:space="preserve"> Оксана  Анатоліївна </w:t>
            </w:r>
          </w:p>
          <w:p w:rsidR="002701ED" w:rsidRDefault="002701ED" w:rsidP="005C7EE0">
            <w:pPr>
              <w:widowControl w:val="0"/>
              <w:suppressAutoHyphens w:val="0"/>
              <w:autoSpaceDE w:val="0"/>
              <w:autoSpaceDN w:val="0"/>
              <w:adjustRightInd w:val="0"/>
              <w:spacing w:line="256" w:lineRule="auto"/>
              <w:ind w:left="57" w:right="57"/>
              <w:textAlignment w:val="top"/>
              <w:rPr>
                <w:color w:val="000000"/>
                <w:lang w:val="uk-UA" w:eastAsia="ru-RU"/>
              </w:rPr>
            </w:pPr>
            <w:proofErr w:type="spellStart"/>
            <w:r>
              <w:rPr>
                <w:color w:val="000000"/>
                <w:lang w:val="uk-UA" w:eastAsia="ru-RU"/>
              </w:rPr>
              <w:t>тел</w:t>
            </w:r>
            <w:proofErr w:type="spellEnd"/>
            <w:r>
              <w:rPr>
                <w:color w:val="000000"/>
                <w:lang w:val="uk-UA" w:eastAsia="ru-RU"/>
              </w:rPr>
              <w:t xml:space="preserve">.: (05453)  9 52 21 , </w:t>
            </w:r>
          </w:p>
          <w:p w:rsidR="002701ED" w:rsidRDefault="002701ED" w:rsidP="005C7EE0">
            <w:pPr>
              <w:widowControl w:val="0"/>
              <w:suppressAutoHyphens w:val="0"/>
              <w:autoSpaceDE w:val="0"/>
              <w:autoSpaceDN w:val="0"/>
              <w:adjustRightInd w:val="0"/>
              <w:spacing w:line="256" w:lineRule="auto"/>
              <w:ind w:left="57" w:right="57"/>
              <w:rPr>
                <w:color w:val="000000"/>
                <w:lang w:val="uk-UA" w:eastAsia="ru-RU"/>
              </w:rPr>
            </w:pPr>
            <w:proofErr w:type="spellStart"/>
            <w:r>
              <w:rPr>
                <w:color w:val="000000"/>
                <w:lang w:eastAsia="ru-RU"/>
              </w:rPr>
              <w:t>inbox</w:t>
            </w:r>
            <w:proofErr w:type="spellEnd"/>
            <w:r>
              <w:rPr>
                <w:color w:val="000000"/>
                <w:lang w:val="uk-UA" w:eastAsia="ru-RU"/>
              </w:rPr>
              <w:t>@</w:t>
            </w:r>
            <w:proofErr w:type="spellStart"/>
            <w:r>
              <w:rPr>
                <w:color w:val="000000"/>
                <w:lang w:eastAsia="ru-RU"/>
              </w:rPr>
              <w:t>kr</w:t>
            </w:r>
            <w:proofErr w:type="spellEnd"/>
            <w:r>
              <w:rPr>
                <w:color w:val="000000"/>
                <w:lang w:val="uk-UA" w:eastAsia="ru-RU"/>
              </w:rPr>
              <w:t>.</w:t>
            </w:r>
            <w:proofErr w:type="spellStart"/>
            <w:r>
              <w:rPr>
                <w:color w:val="000000"/>
                <w:lang w:eastAsia="ru-RU"/>
              </w:rPr>
              <w:t>su</w:t>
            </w:r>
            <w:proofErr w:type="spellEnd"/>
            <w:r>
              <w:rPr>
                <w:color w:val="000000"/>
                <w:lang w:val="uk-UA" w:eastAsia="ru-RU"/>
              </w:rPr>
              <w:t>.</w:t>
            </w:r>
            <w:proofErr w:type="spellStart"/>
            <w:r>
              <w:rPr>
                <w:color w:val="000000"/>
                <w:lang w:eastAsia="ru-RU"/>
              </w:rPr>
              <w:t>court</w:t>
            </w:r>
            <w:proofErr w:type="spellEnd"/>
            <w:r>
              <w:rPr>
                <w:color w:val="000000"/>
                <w:lang w:val="uk-UA" w:eastAsia="ru-RU"/>
              </w:rPr>
              <w:t>.</w:t>
            </w:r>
            <w:proofErr w:type="spellStart"/>
            <w:r>
              <w:rPr>
                <w:color w:val="000000"/>
                <w:lang w:eastAsia="ru-RU"/>
              </w:rPr>
              <w:t>gov</w:t>
            </w:r>
            <w:proofErr w:type="spellEnd"/>
            <w:r>
              <w:rPr>
                <w:color w:val="000000"/>
                <w:lang w:val="uk-UA" w:eastAsia="ru-RU"/>
              </w:rPr>
              <w:t>.</w:t>
            </w:r>
            <w:proofErr w:type="spellStart"/>
            <w:r>
              <w:rPr>
                <w:color w:val="000000"/>
                <w:lang w:eastAsia="ru-RU"/>
              </w:rPr>
              <w:t>ua</w:t>
            </w:r>
            <w:proofErr w:type="spellEnd"/>
          </w:p>
          <w:p w:rsidR="002701ED" w:rsidRDefault="002701ED" w:rsidP="005C7EE0">
            <w:pPr>
              <w:widowControl w:val="0"/>
              <w:suppressAutoHyphens w:val="0"/>
              <w:autoSpaceDE w:val="0"/>
              <w:autoSpaceDN w:val="0"/>
              <w:adjustRightInd w:val="0"/>
              <w:spacing w:line="256" w:lineRule="auto"/>
              <w:ind w:left="57" w:right="57"/>
              <w:rPr>
                <w:color w:val="000000"/>
                <w:lang w:val="uk-UA" w:eastAsia="ru-RU"/>
              </w:rPr>
            </w:pPr>
          </w:p>
          <w:p w:rsidR="002701ED" w:rsidRDefault="002701ED" w:rsidP="005C7EE0">
            <w:pPr>
              <w:widowControl w:val="0"/>
              <w:suppressAutoHyphens w:val="0"/>
              <w:autoSpaceDE w:val="0"/>
              <w:autoSpaceDN w:val="0"/>
              <w:adjustRightInd w:val="0"/>
              <w:spacing w:line="256" w:lineRule="auto"/>
              <w:ind w:left="57" w:right="57"/>
              <w:textAlignment w:val="top"/>
              <w:rPr>
                <w:color w:val="000000"/>
                <w:lang w:val="uk-UA" w:eastAsia="ru-RU"/>
              </w:rPr>
            </w:pPr>
          </w:p>
        </w:tc>
      </w:tr>
      <w:tr w:rsidR="002701ED" w:rsidRPr="00E203D1" w:rsidTr="00531F22">
        <w:trPr>
          <w:trHeight w:val="505"/>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color w:val="000000"/>
                <w:lang w:val="uk-UA" w:eastAsia="ru-RU"/>
              </w:rPr>
            </w:pPr>
            <w:r>
              <w:rPr>
                <w:b/>
                <w:color w:val="000000"/>
                <w:lang w:val="uk-UA" w:eastAsia="ru-RU"/>
              </w:rPr>
              <w:t>Кваліфікаційні вимоги</w:t>
            </w:r>
          </w:p>
        </w:tc>
      </w:tr>
      <w:tr w:rsidR="002701ED" w:rsidRPr="00E203D1" w:rsidTr="00531F22">
        <w:trPr>
          <w:trHeight w:val="399"/>
        </w:trPr>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r>
              <w:rPr>
                <w:color w:val="000000"/>
                <w:lang w:val="uk-UA" w:eastAsia="ru-RU"/>
              </w:rPr>
              <w:t>1.</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Освіта</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both"/>
              <w:textAlignment w:val="baseline"/>
              <w:rPr>
                <w:color w:val="000000"/>
                <w:lang w:val="uk-UA" w:eastAsia="ru-RU"/>
              </w:rPr>
            </w:pPr>
            <w:r>
              <w:rPr>
                <w:color w:val="000000"/>
                <w:lang w:val="uk-UA" w:eastAsia="ru-RU"/>
              </w:rPr>
              <w:t>вища освіта за освітнім ступенем не нижче молодшого бакалавра або бакалавра, спеціальність «Право», «Правоохоронна діяльність»</w:t>
            </w:r>
          </w:p>
        </w:tc>
      </w:tr>
      <w:tr w:rsidR="002701ED" w:rsidRPr="00E203D1" w:rsidTr="00531F22">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r>
              <w:rPr>
                <w:color w:val="000000"/>
                <w:lang w:val="uk-UA" w:eastAsia="ru-RU"/>
              </w:rPr>
              <w:t>2.</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Досвід роботи</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both"/>
              <w:textAlignment w:val="baseline"/>
              <w:rPr>
                <w:color w:val="000000"/>
                <w:lang w:val="uk-UA" w:eastAsia="ru-RU"/>
              </w:rPr>
            </w:pPr>
            <w:r>
              <w:rPr>
                <w:color w:val="000000"/>
                <w:lang w:val="uk-UA" w:eastAsia="ru-RU"/>
              </w:rPr>
              <w:t>не потребує</w:t>
            </w:r>
          </w:p>
        </w:tc>
      </w:tr>
      <w:tr w:rsidR="002701ED" w:rsidRPr="00E203D1" w:rsidTr="00531F22">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r>
              <w:rPr>
                <w:color w:val="000000"/>
                <w:lang w:val="uk-UA" w:eastAsia="ru-RU"/>
              </w:rPr>
              <w:t>3.</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Володіння державною мовою</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tabs>
                <w:tab w:val="left" w:pos="4290"/>
              </w:tabs>
              <w:suppressAutoHyphens w:val="0"/>
              <w:autoSpaceDE w:val="0"/>
              <w:autoSpaceDN w:val="0"/>
              <w:adjustRightInd w:val="0"/>
              <w:spacing w:line="256" w:lineRule="auto"/>
              <w:ind w:left="57" w:right="57"/>
              <w:jc w:val="both"/>
              <w:textAlignment w:val="baseline"/>
              <w:rPr>
                <w:color w:val="000000"/>
                <w:lang w:val="uk-UA" w:eastAsia="ru-RU"/>
              </w:rPr>
            </w:pPr>
            <w:r>
              <w:rPr>
                <w:color w:val="000000"/>
                <w:lang w:val="uk-UA" w:eastAsia="ru-RU"/>
              </w:rPr>
              <w:t xml:space="preserve">вільне володіння державною мовою, що підтверджується  державним  сертифікатом про рівень  володіння  державною мовою  або витягом з реєстру  Державних сертифікатів про рівень володіння державною мовою </w:t>
            </w:r>
            <w:r w:rsidR="00531F22">
              <w:rPr>
                <w:color w:val="000000"/>
                <w:lang w:val="uk-UA" w:eastAsia="ru-RU"/>
              </w:rPr>
              <w:t xml:space="preserve">(подається  за  наявності  або протягом  трьох місяців  з дня  припинення  чи скасування  воєнного  стану. </w:t>
            </w:r>
            <w:r>
              <w:rPr>
                <w:color w:val="000000"/>
                <w:lang w:val="uk-UA" w:eastAsia="ru-RU"/>
              </w:rPr>
              <w:tab/>
            </w:r>
          </w:p>
        </w:tc>
      </w:tr>
      <w:tr w:rsidR="002701ED" w:rsidRPr="00E203D1" w:rsidTr="00531F22">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r>
              <w:rPr>
                <w:color w:val="000000"/>
                <w:lang w:val="uk-UA" w:eastAsia="ru-RU"/>
              </w:rPr>
              <w:t>4.</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Володіння іноземною мовою</w:t>
            </w:r>
            <w:r>
              <w:rPr>
                <w:color w:val="000000"/>
                <w:lang w:val="uk-UA" w:eastAsia="ru-RU"/>
              </w:rPr>
              <w:tab/>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не потребує</w:t>
            </w:r>
          </w:p>
        </w:tc>
      </w:tr>
      <w:tr w:rsidR="002701ED" w:rsidRPr="00E203D1" w:rsidTr="00531F22">
        <w:trPr>
          <w:trHeight w:val="565"/>
        </w:trPr>
        <w:tc>
          <w:tcPr>
            <w:tcW w:w="9345" w:type="dxa"/>
            <w:gridSpan w:val="3"/>
            <w:tcBorders>
              <w:top w:val="single" w:sz="4" w:space="0" w:color="auto"/>
              <w:left w:val="single" w:sz="4" w:space="0" w:color="auto"/>
              <w:bottom w:val="single" w:sz="4" w:space="0" w:color="auto"/>
              <w:right w:val="single" w:sz="4" w:space="0" w:color="auto"/>
            </w:tcBorders>
            <w:vAlign w:val="center"/>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color w:val="000000"/>
                <w:lang w:val="uk-UA" w:eastAsia="ru-RU"/>
              </w:rPr>
            </w:pPr>
            <w:r>
              <w:rPr>
                <w:b/>
                <w:color w:val="000000"/>
                <w:lang w:val="uk-UA" w:eastAsia="ru-RU"/>
              </w:rPr>
              <w:t>Вимоги до компетентності</w:t>
            </w:r>
          </w:p>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p>
        </w:tc>
      </w:tr>
      <w:tr w:rsidR="002701ED" w:rsidRPr="00E203D1" w:rsidTr="00531F22">
        <w:trPr>
          <w:trHeight w:val="417"/>
        </w:trPr>
        <w:tc>
          <w:tcPr>
            <w:tcW w:w="3270" w:type="dxa"/>
            <w:gridSpan w:val="2"/>
            <w:tcBorders>
              <w:top w:val="single" w:sz="4" w:space="0" w:color="auto"/>
              <w:left w:val="single" w:sz="4" w:space="0" w:color="auto"/>
              <w:bottom w:val="single" w:sz="4" w:space="0" w:color="auto"/>
              <w:right w:val="single" w:sz="4" w:space="0" w:color="auto"/>
            </w:tcBorders>
            <w:vAlign w:val="center"/>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lang w:val="uk-UA" w:eastAsia="ru-RU"/>
              </w:rPr>
            </w:pPr>
            <w:r>
              <w:rPr>
                <w:b/>
                <w:lang w:val="uk-UA" w:eastAsia="ru-RU"/>
              </w:rPr>
              <w:t>Вимога</w:t>
            </w:r>
          </w:p>
        </w:tc>
        <w:tc>
          <w:tcPr>
            <w:tcW w:w="6075" w:type="dxa"/>
            <w:tcBorders>
              <w:top w:val="single" w:sz="4" w:space="0" w:color="auto"/>
              <w:left w:val="single" w:sz="4" w:space="0" w:color="auto"/>
              <w:bottom w:val="single" w:sz="4" w:space="0" w:color="auto"/>
              <w:right w:val="single" w:sz="4" w:space="0" w:color="auto"/>
            </w:tcBorders>
            <w:vAlign w:val="center"/>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lang w:val="uk-UA" w:eastAsia="ru-RU"/>
              </w:rPr>
            </w:pPr>
            <w:r>
              <w:rPr>
                <w:b/>
                <w:lang w:val="uk-UA" w:eastAsia="ru-RU"/>
              </w:rPr>
              <w:t>Компоненти вимоги</w:t>
            </w:r>
          </w:p>
        </w:tc>
      </w:tr>
      <w:tr w:rsidR="002701ED" w:rsidRPr="006843B2" w:rsidTr="00531F22">
        <w:trPr>
          <w:trHeight w:val="465"/>
        </w:trPr>
        <w:tc>
          <w:tcPr>
            <w:tcW w:w="523" w:type="dxa"/>
            <w:tcBorders>
              <w:top w:val="single" w:sz="4" w:space="0" w:color="000000"/>
              <w:left w:val="single" w:sz="4" w:space="0" w:color="000000"/>
              <w:bottom w:val="single" w:sz="4" w:space="0" w:color="000000"/>
              <w:right w:val="single" w:sz="4" w:space="0" w:color="auto"/>
            </w:tcBorders>
            <w:hideMark/>
          </w:tcPr>
          <w:p w:rsidR="002701ED" w:rsidRDefault="002701ED" w:rsidP="005C7EE0">
            <w:pPr>
              <w:pStyle w:val="rvps12"/>
              <w:spacing w:before="0" w:after="0" w:line="256" w:lineRule="auto"/>
              <w:jc w:val="center"/>
              <w:rPr>
                <w:lang w:val="uk-UA"/>
              </w:rPr>
            </w:pPr>
            <w:r>
              <w:rPr>
                <w:lang w:val="uk-UA"/>
              </w:rPr>
              <w:t>1</w:t>
            </w:r>
          </w:p>
        </w:tc>
        <w:tc>
          <w:tcPr>
            <w:tcW w:w="2747" w:type="dxa"/>
            <w:tcBorders>
              <w:top w:val="single" w:sz="4" w:space="0" w:color="000000"/>
              <w:left w:val="single" w:sz="4" w:space="0" w:color="000000"/>
              <w:bottom w:val="single" w:sz="4" w:space="0" w:color="000000"/>
              <w:right w:val="single" w:sz="4" w:space="0" w:color="auto"/>
            </w:tcBorders>
            <w:hideMark/>
          </w:tcPr>
          <w:p w:rsidR="002701ED" w:rsidRDefault="002701ED" w:rsidP="005C7EE0">
            <w:pPr>
              <w:pStyle w:val="a5"/>
              <w:spacing w:line="256" w:lineRule="auto"/>
              <w:rPr>
                <w:lang w:val="uk-UA"/>
              </w:rPr>
            </w:pPr>
            <w:r>
              <w:rPr>
                <w:lang w:val="uk-UA"/>
              </w:rPr>
              <w:t>Якісне виконання поставлених завдань</w:t>
            </w:r>
          </w:p>
        </w:tc>
        <w:tc>
          <w:tcPr>
            <w:tcW w:w="6075" w:type="dxa"/>
            <w:tcBorders>
              <w:top w:val="single" w:sz="4" w:space="0" w:color="000000"/>
              <w:left w:val="single" w:sz="4" w:space="0" w:color="000000"/>
              <w:bottom w:val="single" w:sz="4" w:space="0" w:color="000000"/>
              <w:right w:val="single" w:sz="4" w:space="0" w:color="000000"/>
            </w:tcBorders>
            <w:hideMark/>
          </w:tcPr>
          <w:p w:rsidR="002701ED" w:rsidRDefault="002701ED" w:rsidP="005C7EE0">
            <w:pPr>
              <w:pStyle w:val="a5"/>
              <w:snapToGrid w:val="0"/>
              <w:spacing w:line="256" w:lineRule="auto"/>
              <w:jc w:val="both"/>
              <w:rPr>
                <w:lang w:val="uk-UA"/>
              </w:rPr>
            </w:pPr>
            <w:r>
              <w:rPr>
                <w:lang w:val="uk-UA"/>
              </w:rPr>
              <w:t>-чітке і точне формулювання мети, цілей і завдань службової діяльності;</w:t>
            </w:r>
          </w:p>
          <w:p w:rsidR="002701ED" w:rsidRDefault="002701ED" w:rsidP="005C7EE0">
            <w:pPr>
              <w:pStyle w:val="a5"/>
              <w:snapToGrid w:val="0"/>
              <w:spacing w:line="256" w:lineRule="auto"/>
              <w:jc w:val="both"/>
              <w:rPr>
                <w:lang w:val="uk-UA"/>
              </w:rPr>
            </w:pPr>
            <w:r>
              <w:rPr>
                <w:lang w:val="uk-UA"/>
              </w:rPr>
              <w:t>-комплексний підхід до виконання завдань, виявлення ризиків;</w:t>
            </w:r>
          </w:p>
          <w:p w:rsidR="002701ED" w:rsidRDefault="002701ED" w:rsidP="005C7EE0">
            <w:pPr>
              <w:pStyle w:val="a5"/>
              <w:snapToGrid w:val="0"/>
              <w:spacing w:line="256" w:lineRule="auto"/>
              <w:jc w:val="both"/>
              <w:rPr>
                <w:lang w:val="uk-UA"/>
              </w:rPr>
            </w:pPr>
            <w:r>
              <w:rPr>
                <w:lang w:val="uk-UA"/>
              </w:rPr>
              <w:t>-розуміння змісту завдання і його кінцевих результатів, самостійне визначення можливих шляхів досягнення.</w:t>
            </w:r>
          </w:p>
        </w:tc>
      </w:tr>
      <w:tr w:rsidR="002701ED" w:rsidRPr="00E203D1" w:rsidTr="00531F22">
        <w:trPr>
          <w:trHeight w:val="615"/>
        </w:trPr>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pStyle w:val="rvps12"/>
              <w:spacing w:before="0" w:after="0" w:line="256" w:lineRule="auto"/>
              <w:jc w:val="center"/>
              <w:rPr>
                <w:lang w:val="uk-UA"/>
              </w:rPr>
            </w:pPr>
            <w:r>
              <w:rPr>
                <w:lang w:val="uk-UA"/>
              </w:rPr>
              <w:t>2</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pStyle w:val="rvps2"/>
              <w:spacing w:before="0" w:line="256" w:lineRule="auto"/>
              <w:rPr>
                <w:lang w:val="uk-UA"/>
              </w:rPr>
            </w:pPr>
            <w:r>
              <w:rPr>
                <w:lang w:val="uk-UA"/>
              </w:rPr>
              <w:t>Цифрова грамотність</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spacing w:line="256" w:lineRule="auto"/>
              <w:jc w:val="both"/>
              <w:rPr>
                <w:lang w:val="uk-UA"/>
              </w:rPr>
            </w:pPr>
            <w:r>
              <w:rPr>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701ED" w:rsidRDefault="002701ED" w:rsidP="005C7EE0">
            <w:pPr>
              <w:spacing w:line="256" w:lineRule="auto"/>
              <w:jc w:val="both"/>
              <w:rPr>
                <w:lang w:val="uk-UA"/>
              </w:rPr>
            </w:pPr>
            <w:r>
              <w:rPr>
                <w:lang w:val="uk-UA"/>
              </w:rPr>
              <w:t xml:space="preserve">-здатність працювати з документами в різних цифрових форматах; </w:t>
            </w:r>
          </w:p>
          <w:p w:rsidR="002701ED" w:rsidRDefault="002701ED" w:rsidP="005C7EE0">
            <w:pPr>
              <w:spacing w:line="256" w:lineRule="auto"/>
              <w:jc w:val="both"/>
              <w:rPr>
                <w:lang w:val="uk-UA"/>
              </w:rPr>
            </w:pPr>
            <w:r>
              <w:rPr>
                <w:lang w:val="uk-UA"/>
              </w:rPr>
              <w:t>зберігати, накопичувати, впорядковувати, архівувати цифрові ресурси та дані різних типів;</w:t>
            </w:r>
          </w:p>
          <w:p w:rsidR="002701ED" w:rsidRDefault="002701ED" w:rsidP="005C7EE0">
            <w:pPr>
              <w:spacing w:line="256" w:lineRule="auto"/>
              <w:jc w:val="both"/>
              <w:rPr>
                <w:lang w:val="uk-UA"/>
              </w:rPr>
            </w:pPr>
            <w:r>
              <w:rPr>
                <w:lang w:val="uk-UA"/>
              </w:rPr>
              <w:t>-вміння використовувати електронні реєстри, системи електронного документообігу та інші урядові електронні системи для обміну інформацією, для електронного листування в рамках своїх посадових обов’язків.</w:t>
            </w:r>
          </w:p>
        </w:tc>
      </w:tr>
      <w:tr w:rsidR="002701ED" w:rsidRPr="00E203D1" w:rsidTr="00531F22">
        <w:trPr>
          <w:trHeight w:val="615"/>
        </w:trPr>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pStyle w:val="rvps12"/>
              <w:spacing w:before="0" w:after="0" w:line="256" w:lineRule="auto"/>
              <w:jc w:val="center"/>
              <w:rPr>
                <w:lang w:val="uk-UA"/>
              </w:rPr>
            </w:pPr>
            <w:r>
              <w:rPr>
                <w:lang w:val="uk-UA"/>
              </w:rPr>
              <w:t>3</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pStyle w:val="a5"/>
              <w:spacing w:line="256" w:lineRule="auto"/>
              <w:rPr>
                <w:lang w:val="uk-UA"/>
              </w:rPr>
            </w:pPr>
            <w:r>
              <w:rPr>
                <w:lang w:val="uk-UA"/>
              </w:rPr>
              <w:t>Відповідальність</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spacing w:line="256" w:lineRule="auto"/>
              <w:jc w:val="both"/>
              <w:rPr>
                <w:lang w:val="uk-UA"/>
              </w:rPr>
            </w:pPr>
            <w:r>
              <w:rPr>
                <w:lang w:val="uk-UA"/>
              </w:rPr>
              <w:t>-усвідомлення важливості якісного виконання своїх посадових обов’язків з дотриманням строків та встановлених процедур;</w:t>
            </w:r>
          </w:p>
          <w:p w:rsidR="002701ED" w:rsidRDefault="002701ED" w:rsidP="005C7EE0">
            <w:pPr>
              <w:spacing w:line="256" w:lineRule="auto"/>
              <w:jc w:val="both"/>
              <w:rPr>
                <w:lang w:val="uk-UA"/>
              </w:rPr>
            </w:pPr>
            <w:r>
              <w:rPr>
                <w:lang w:val="uk-UA"/>
              </w:rPr>
              <w:lastRenderedPageBreak/>
              <w:t>-усвідомлення рівня відповідальності під час підготовки і прийняття рішень, готовність нести відповідальність за можливі наслідки реалізацій таких рішень;</w:t>
            </w:r>
          </w:p>
          <w:p w:rsidR="002701ED" w:rsidRDefault="002701ED" w:rsidP="005C7EE0">
            <w:pPr>
              <w:spacing w:line="256" w:lineRule="auto"/>
              <w:jc w:val="both"/>
              <w:rPr>
                <w:lang w:val="uk-UA"/>
              </w:rPr>
            </w:pPr>
            <w:r>
              <w:rPr>
                <w:lang w:val="uk-UA"/>
              </w:rPr>
              <w:t>-здатність брати на себе зобов’язання, чітко їх дотримуватись і виконувати.</w:t>
            </w:r>
          </w:p>
        </w:tc>
      </w:tr>
      <w:tr w:rsidR="002701ED" w:rsidRPr="00E203D1" w:rsidTr="00531F22">
        <w:trPr>
          <w:trHeight w:val="510"/>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bCs/>
                <w:color w:val="000000"/>
                <w:lang w:val="uk-UA" w:eastAsia="ru-RU"/>
              </w:rPr>
            </w:pPr>
            <w:r>
              <w:rPr>
                <w:b/>
                <w:color w:val="000000"/>
                <w:lang w:val="uk-UA" w:eastAsia="ru-RU"/>
              </w:rPr>
              <w:lastRenderedPageBreak/>
              <w:t>Професійні знання</w:t>
            </w:r>
          </w:p>
        </w:tc>
      </w:tr>
      <w:tr w:rsidR="002701ED" w:rsidRPr="00E203D1" w:rsidTr="00531F22">
        <w:trPr>
          <w:trHeight w:val="418"/>
        </w:trPr>
        <w:tc>
          <w:tcPr>
            <w:tcW w:w="3270" w:type="dxa"/>
            <w:gridSpan w:val="2"/>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color w:val="000000"/>
                <w:lang w:val="uk-UA" w:eastAsia="ru-RU"/>
              </w:rPr>
            </w:pPr>
            <w:r>
              <w:rPr>
                <w:b/>
                <w:color w:val="000000"/>
                <w:lang w:val="uk-UA" w:eastAsia="ru-RU"/>
              </w:rPr>
              <w:t>Вимога</w:t>
            </w:r>
          </w:p>
        </w:tc>
        <w:tc>
          <w:tcPr>
            <w:tcW w:w="6075" w:type="dxa"/>
            <w:tcBorders>
              <w:top w:val="single" w:sz="4" w:space="0" w:color="auto"/>
              <w:left w:val="single" w:sz="4" w:space="0" w:color="auto"/>
              <w:bottom w:val="single" w:sz="4" w:space="0" w:color="auto"/>
              <w:right w:val="single" w:sz="4" w:space="0" w:color="auto"/>
            </w:tcBorders>
            <w:vAlign w:val="center"/>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b/>
                <w:bCs/>
                <w:color w:val="000000"/>
                <w:lang w:val="uk-UA" w:eastAsia="ru-RU"/>
              </w:rPr>
            </w:pPr>
            <w:r>
              <w:rPr>
                <w:b/>
                <w:color w:val="000000"/>
                <w:lang w:val="uk-UA" w:eastAsia="ru-RU"/>
              </w:rPr>
              <w:t>Компоненти вимоги</w:t>
            </w:r>
          </w:p>
        </w:tc>
      </w:tr>
      <w:tr w:rsidR="002701ED" w:rsidRPr="00E203D1" w:rsidTr="00531F22">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r>
              <w:rPr>
                <w:color w:val="000000"/>
                <w:lang w:val="uk-UA" w:eastAsia="ru-RU"/>
              </w:rPr>
              <w:t>1.</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color w:val="000000"/>
                <w:lang w:val="uk-UA" w:eastAsia="ru-RU"/>
              </w:rPr>
            </w:pPr>
            <w:r>
              <w:rPr>
                <w:color w:val="000000"/>
                <w:lang w:val="uk-UA" w:eastAsia="ru-RU"/>
              </w:rPr>
              <w:t xml:space="preserve">Знання законодавства </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textAlignment w:val="baseline"/>
              <w:rPr>
                <w:bCs/>
                <w:color w:val="000000"/>
                <w:lang w:val="uk-UA" w:eastAsia="ru-RU"/>
              </w:rPr>
            </w:pPr>
            <w:r>
              <w:rPr>
                <w:bCs/>
                <w:color w:val="000000"/>
                <w:lang w:val="uk-UA" w:eastAsia="ru-RU"/>
              </w:rPr>
              <w:t>Знання:</w:t>
            </w:r>
          </w:p>
          <w:p w:rsidR="002701ED" w:rsidRDefault="002701ED" w:rsidP="005C7EE0">
            <w:pPr>
              <w:widowControl w:val="0"/>
              <w:suppressAutoHyphens w:val="0"/>
              <w:autoSpaceDE w:val="0"/>
              <w:autoSpaceDN w:val="0"/>
              <w:adjustRightInd w:val="0"/>
              <w:spacing w:line="256" w:lineRule="auto"/>
              <w:ind w:left="57" w:right="57"/>
              <w:textAlignment w:val="baseline"/>
              <w:rPr>
                <w:bCs/>
                <w:color w:val="000000"/>
                <w:lang w:val="uk-UA" w:eastAsia="ru-RU"/>
              </w:rPr>
            </w:pPr>
            <w:r>
              <w:rPr>
                <w:bCs/>
                <w:color w:val="000000"/>
                <w:lang w:val="uk-UA" w:eastAsia="ru-RU"/>
              </w:rPr>
              <w:t xml:space="preserve">- </w:t>
            </w:r>
            <w:hyperlink r:id="rId6" w:tgtFrame="_blank" w:history="1">
              <w:r>
                <w:rPr>
                  <w:rStyle w:val="a4"/>
                  <w:bCs/>
                  <w:color w:val="000000"/>
                  <w:lang w:val="uk-UA" w:eastAsia="ru-RU"/>
                </w:rPr>
                <w:t>Конституції України</w:t>
              </w:r>
            </w:hyperlink>
            <w:r>
              <w:rPr>
                <w:bCs/>
                <w:color w:val="000000"/>
                <w:lang w:val="uk-UA" w:eastAsia="ru-RU"/>
              </w:rPr>
              <w:t>; </w:t>
            </w:r>
            <w:r>
              <w:rPr>
                <w:bCs/>
                <w:color w:val="000000"/>
                <w:lang w:val="uk-UA" w:eastAsia="ru-RU"/>
              </w:rPr>
              <w:br/>
              <w:t>- </w:t>
            </w:r>
            <w:hyperlink r:id="rId7" w:tgtFrame="_blank" w:history="1">
              <w:r>
                <w:rPr>
                  <w:rStyle w:val="a4"/>
                  <w:bCs/>
                  <w:color w:val="000000"/>
                  <w:lang w:val="uk-UA" w:eastAsia="ru-RU"/>
                </w:rPr>
                <w:t>Закону України</w:t>
              </w:r>
            </w:hyperlink>
            <w:r>
              <w:rPr>
                <w:bCs/>
                <w:color w:val="000000"/>
                <w:lang w:val="uk-UA" w:eastAsia="ru-RU"/>
              </w:rPr>
              <w:t> «Про державну службу»; </w:t>
            </w:r>
            <w:r>
              <w:rPr>
                <w:bCs/>
                <w:color w:val="000000"/>
                <w:lang w:val="uk-UA" w:eastAsia="ru-RU"/>
              </w:rPr>
              <w:br/>
              <w:t>- </w:t>
            </w:r>
            <w:hyperlink r:id="rId8" w:tgtFrame="_blank" w:history="1">
              <w:r>
                <w:rPr>
                  <w:rStyle w:val="a4"/>
                  <w:bCs/>
                  <w:color w:val="000000"/>
                  <w:lang w:val="uk-UA" w:eastAsia="ru-RU"/>
                </w:rPr>
                <w:t>Закону України</w:t>
              </w:r>
            </w:hyperlink>
            <w:r>
              <w:rPr>
                <w:bCs/>
                <w:color w:val="000000"/>
                <w:lang w:val="uk-UA" w:eastAsia="ru-RU"/>
              </w:rPr>
              <w:t xml:space="preserve"> «Про запобігання корупції»  та іншого законодавства </w:t>
            </w:r>
          </w:p>
        </w:tc>
      </w:tr>
      <w:tr w:rsidR="002701ED" w:rsidRPr="00E203D1" w:rsidTr="00531F22">
        <w:tc>
          <w:tcPr>
            <w:tcW w:w="523" w:type="dxa"/>
            <w:tcBorders>
              <w:top w:val="single" w:sz="4" w:space="0" w:color="auto"/>
              <w:left w:val="single" w:sz="4" w:space="0" w:color="auto"/>
              <w:bottom w:val="single" w:sz="4" w:space="0" w:color="auto"/>
              <w:right w:val="single" w:sz="4" w:space="0" w:color="auto"/>
            </w:tcBorders>
            <w:hideMark/>
          </w:tcPr>
          <w:p w:rsidR="002701ED" w:rsidRDefault="002701ED" w:rsidP="005C7EE0">
            <w:pPr>
              <w:widowControl w:val="0"/>
              <w:suppressAutoHyphens w:val="0"/>
              <w:autoSpaceDE w:val="0"/>
              <w:autoSpaceDN w:val="0"/>
              <w:adjustRightInd w:val="0"/>
              <w:spacing w:line="256" w:lineRule="auto"/>
              <w:ind w:left="57" w:right="57"/>
              <w:jc w:val="center"/>
              <w:textAlignment w:val="baseline"/>
              <w:rPr>
                <w:color w:val="000000"/>
                <w:lang w:val="uk-UA" w:eastAsia="ru-RU"/>
              </w:rPr>
            </w:pPr>
            <w:r>
              <w:rPr>
                <w:color w:val="000000"/>
                <w:lang w:val="uk-UA" w:eastAsia="ru-RU"/>
              </w:rPr>
              <w:t>2.</w:t>
            </w:r>
          </w:p>
        </w:tc>
        <w:tc>
          <w:tcPr>
            <w:tcW w:w="2747" w:type="dxa"/>
            <w:tcBorders>
              <w:top w:val="single" w:sz="4" w:space="0" w:color="auto"/>
              <w:left w:val="single" w:sz="4" w:space="0" w:color="auto"/>
              <w:bottom w:val="single" w:sz="4" w:space="0" w:color="auto"/>
              <w:right w:val="single" w:sz="4" w:space="0" w:color="auto"/>
            </w:tcBorders>
            <w:hideMark/>
          </w:tcPr>
          <w:p w:rsidR="002701ED" w:rsidRDefault="002701ED" w:rsidP="005C7EE0">
            <w:pPr>
              <w:pStyle w:val="rvps14"/>
              <w:spacing w:before="0" w:after="0" w:line="256" w:lineRule="auto"/>
              <w:rPr>
                <w:lang w:val="uk-UA"/>
              </w:rPr>
            </w:pPr>
            <w:r>
              <w:rPr>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p w:rsidR="002701ED" w:rsidRDefault="002701ED" w:rsidP="005C7EE0">
            <w:pPr>
              <w:pStyle w:val="rvps14"/>
              <w:spacing w:before="0" w:after="0" w:line="256" w:lineRule="auto"/>
              <w:rPr>
                <w:lang w:val="uk-UA"/>
              </w:rPr>
            </w:pPr>
            <w:r>
              <w:rPr>
                <w:lang w:val="uk-UA"/>
              </w:rPr>
              <w:t xml:space="preserve"> </w:t>
            </w:r>
          </w:p>
        </w:tc>
        <w:tc>
          <w:tcPr>
            <w:tcW w:w="6075" w:type="dxa"/>
            <w:tcBorders>
              <w:top w:val="single" w:sz="4" w:space="0" w:color="auto"/>
              <w:left w:val="single" w:sz="4" w:space="0" w:color="auto"/>
              <w:bottom w:val="single" w:sz="4" w:space="0" w:color="auto"/>
              <w:right w:val="single" w:sz="4" w:space="0" w:color="auto"/>
            </w:tcBorders>
            <w:hideMark/>
          </w:tcPr>
          <w:p w:rsidR="002701ED" w:rsidRDefault="002701ED" w:rsidP="005C7EE0">
            <w:pPr>
              <w:tabs>
                <w:tab w:val="left" w:pos="248"/>
              </w:tabs>
              <w:suppressAutoHyphens w:val="0"/>
              <w:spacing w:line="256" w:lineRule="auto"/>
              <w:ind w:right="108"/>
              <w:contextualSpacing/>
              <w:jc w:val="both"/>
              <w:textAlignment w:val="baseline"/>
              <w:rPr>
                <w:rFonts w:eastAsia="Calibri"/>
                <w:bCs/>
                <w:lang w:val="uk-UA" w:eastAsia="ru-RU"/>
              </w:rPr>
            </w:pPr>
            <w:r>
              <w:rPr>
                <w:rFonts w:eastAsia="Calibri"/>
                <w:bCs/>
                <w:color w:val="FF0000"/>
                <w:lang w:val="uk-UA" w:eastAsia="ru-RU"/>
              </w:rPr>
              <w:t>-</w:t>
            </w:r>
            <w:r>
              <w:rPr>
                <w:rFonts w:eastAsia="Calibri"/>
                <w:bCs/>
                <w:lang w:val="uk-UA" w:eastAsia="ru-RU"/>
              </w:rPr>
              <w:t>Закону України “Про судоустрій і статус суддів”;</w:t>
            </w:r>
          </w:p>
          <w:p w:rsidR="002701ED" w:rsidRDefault="002701ED" w:rsidP="005C7EE0">
            <w:pPr>
              <w:tabs>
                <w:tab w:val="left" w:pos="248"/>
              </w:tabs>
              <w:suppressAutoHyphens w:val="0"/>
              <w:spacing w:line="256" w:lineRule="auto"/>
              <w:ind w:right="108"/>
              <w:contextualSpacing/>
              <w:jc w:val="both"/>
              <w:textAlignment w:val="baseline"/>
              <w:rPr>
                <w:rFonts w:eastAsia="Calibri"/>
                <w:bCs/>
                <w:lang w:val="uk-UA" w:eastAsia="ru-RU"/>
              </w:rPr>
            </w:pPr>
            <w:r>
              <w:rPr>
                <w:rFonts w:eastAsia="Calibri"/>
                <w:bCs/>
                <w:lang w:val="uk-UA" w:eastAsia="ru-RU"/>
              </w:rPr>
              <w:t>-Цивільного кодексу України;</w:t>
            </w:r>
          </w:p>
          <w:p w:rsidR="002701ED" w:rsidRDefault="002701ED" w:rsidP="005C7EE0">
            <w:pPr>
              <w:tabs>
                <w:tab w:val="left" w:pos="248"/>
              </w:tabs>
              <w:suppressAutoHyphens w:val="0"/>
              <w:spacing w:line="256" w:lineRule="auto"/>
              <w:ind w:right="108"/>
              <w:contextualSpacing/>
              <w:jc w:val="both"/>
              <w:textAlignment w:val="baseline"/>
              <w:rPr>
                <w:rFonts w:eastAsia="Calibri"/>
                <w:bCs/>
                <w:lang w:val="uk-UA" w:eastAsia="ru-RU"/>
              </w:rPr>
            </w:pPr>
            <w:r>
              <w:rPr>
                <w:rFonts w:eastAsia="Calibri"/>
                <w:bCs/>
                <w:lang w:val="uk-UA" w:eastAsia="ru-RU"/>
              </w:rPr>
              <w:t xml:space="preserve">-Цивільного процесуального кодексу України;   </w:t>
            </w:r>
          </w:p>
          <w:p w:rsidR="002701ED" w:rsidRDefault="002701ED" w:rsidP="005C7EE0">
            <w:pPr>
              <w:tabs>
                <w:tab w:val="left" w:pos="248"/>
              </w:tabs>
              <w:suppressAutoHyphens w:val="0"/>
              <w:spacing w:line="256" w:lineRule="auto"/>
              <w:ind w:right="108"/>
              <w:contextualSpacing/>
              <w:jc w:val="both"/>
              <w:textAlignment w:val="baseline"/>
              <w:rPr>
                <w:rFonts w:eastAsia="Calibri"/>
                <w:bCs/>
                <w:lang w:val="uk-UA" w:eastAsia="ru-RU"/>
              </w:rPr>
            </w:pPr>
            <w:r>
              <w:rPr>
                <w:rFonts w:eastAsia="Calibri"/>
                <w:bCs/>
                <w:lang w:val="uk-UA" w:eastAsia="ru-RU"/>
              </w:rPr>
              <w:t>-Інструкції  з діловодства в місцевих та апеляційних судах України, затвердженої наказом ДСА України від 20.08.2019 №814 (зі змінами);</w:t>
            </w:r>
          </w:p>
          <w:p w:rsidR="002701ED" w:rsidRDefault="002701ED" w:rsidP="005C7EE0">
            <w:pPr>
              <w:tabs>
                <w:tab w:val="left" w:pos="248"/>
              </w:tabs>
              <w:suppressAutoHyphens w:val="0"/>
              <w:spacing w:line="256" w:lineRule="auto"/>
              <w:ind w:right="108"/>
              <w:contextualSpacing/>
              <w:jc w:val="both"/>
              <w:textAlignment w:val="baseline"/>
              <w:rPr>
                <w:rFonts w:eastAsia="Calibri"/>
                <w:bCs/>
                <w:color w:val="FF0000"/>
                <w:lang w:val="uk-UA" w:eastAsia="ru-RU"/>
              </w:rPr>
            </w:pPr>
            <w:r>
              <w:rPr>
                <w:rFonts w:eastAsia="Calibri"/>
                <w:bCs/>
                <w:lang w:val="uk-UA" w:eastAsia="ru-RU"/>
              </w:rPr>
              <w:t xml:space="preserve">-Положення про автоматизовану систему документообігу </w:t>
            </w:r>
            <w:proofErr w:type="spellStart"/>
            <w:r>
              <w:rPr>
                <w:rFonts w:eastAsia="Calibri"/>
                <w:bCs/>
                <w:lang w:val="uk-UA" w:eastAsia="ru-RU"/>
              </w:rPr>
              <w:t>суду,затвердженого</w:t>
            </w:r>
            <w:proofErr w:type="spellEnd"/>
            <w:r>
              <w:rPr>
                <w:rFonts w:eastAsia="Calibri"/>
                <w:bCs/>
                <w:lang w:val="uk-UA" w:eastAsia="ru-RU"/>
              </w:rPr>
              <w:t xml:space="preserve"> Рішенням Ради суддів України 26.11.2010 № 30.</w:t>
            </w:r>
          </w:p>
        </w:tc>
      </w:tr>
    </w:tbl>
    <w:p w:rsidR="002701ED" w:rsidRDefault="002701ED" w:rsidP="002701ED">
      <w:pPr>
        <w:pStyle w:val="a3"/>
        <w:spacing w:before="0" w:after="0"/>
        <w:jc w:val="both"/>
        <w:rPr>
          <w:lang w:val="uk-UA"/>
        </w:rPr>
      </w:pPr>
    </w:p>
    <w:p w:rsidR="00155A7B" w:rsidRPr="002701ED" w:rsidRDefault="00D12E38">
      <w:pPr>
        <w:rPr>
          <w:lang w:val="uk-UA"/>
        </w:rPr>
      </w:pPr>
    </w:p>
    <w:sectPr w:rsidR="00155A7B" w:rsidRPr="00270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ED"/>
    <w:rsid w:val="002701ED"/>
    <w:rsid w:val="00531F22"/>
    <w:rsid w:val="006139E5"/>
    <w:rsid w:val="006843B2"/>
    <w:rsid w:val="00737795"/>
    <w:rsid w:val="00CC1535"/>
    <w:rsid w:val="00D12E38"/>
    <w:rsid w:val="00D3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C29"/>
  <w15:chartTrackingRefBased/>
  <w15:docId w15:val="{61EB71A3-2103-4CE8-8CF3-70456736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E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01ED"/>
    <w:pPr>
      <w:spacing w:before="280" w:after="119"/>
    </w:pPr>
  </w:style>
  <w:style w:type="character" w:styleId="a4">
    <w:name w:val="Hyperlink"/>
    <w:rsid w:val="002701ED"/>
    <w:rPr>
      <w:color w:val="0563C1"/>
      <w:u w:val="single"/>
    </w:rPr>
  </w:style>
  <w:style w:type="paragraph" w:customStyle="1" w:styleId="rvps12">
    <w:name w:val="rvps12"/>
    <w:basedOn w:val="a"/>
    <w:rsid w:val="002701ED"/>
    <w:pPr>
      <w:widowControl w:val="0"/>
      <w:spacing w:before="280" w:after="280"/>
    </w:pPr>
    <w:rPr>
      <w:rFonts w:eastAsia="Andale Sans UI"/>
      <w:kern w:val="1"/>
    </w:rPr>
  </w:style>
  <w:style w:type="paragraph" w:customStyle="1" w:styleId="a5">
    <w:name w:val="Содержимое таблицы"/>
    <w:basedOn w:val="a"/>
    <w:rsid w:val="002701ED"/>
    <w:pPr>
      <w:widowControl w:val="0"/>
      <w:suppressLineNumbers/>
    </w:pPr>
    <w:rPr>
      <w:rFonts w:eastAsia="Andale Sans UI"/>
      <w:kern w:val="1"/>
    </w:rPr>
  </w:style>
  <w:style w:type="paragraph" w:customStyle="1" w:styleId="rvps2">
    <w:name w:val="rvps2"/>
    <w:basedOn w:val="a"/>
    <w:rsid w:val="002701ED"/>
    <w:pPr>
      <w:widowControl w:val="0"/>
      <w:spacing w:before="280" w:after="280"/>
    </w:pPr>
    <w:rPr>
      <w:rFonts w:eastAsia="Andale Sans UI"/>
      <w:kern w:val="1"/>
    </w:rPr>
  </w:style>
  <w:style w:type="paragraph" w:customStyle="1" w:styleId="rvps14">
    <w:name w:val="rvps14"/>
    <w:basedOn w:val="a"/>
    <w:rsid w:val="002701ED"/>
    <w:pPr>
      <w:widowControl w:val="0"/>
      <w:spacing w:before="280" w:after="280"/>
    </w:pPr>
    <w:rPr>
      <w:rFonts w:eastAsia="Andale Sans UI"/>
      <w:kern w:val="1"/>
    </w:rPr>
  </w:style>
  <w:style w:type="paragraph" w:customStyle="1" w:styleId="xrvps2">
    <w:name w:val="x_rvps2"/>
    <w:basedOn w:val="a"/>
    <w:rsid w:val="002701ED"/>
    <w:pPr>
      <w:suppressAutoHyphens w:val="0"/>
      <w:spacing w:before="100" w:beforeAutospacing="1" w:after="100" w:afterAutospacing="1"/>
    </w:pPr>
    <w:rPr>
      <w:lang w:val="uk-UA" w:eastAsia="uk-UA"/>
    </w:rPr>
  </w:style>
  <w:style w:type="paragraph" w:styleId="a6">
    <w:name w:val="List Paragraph"/>
    <w:basedOn w:val="a"/>
    <w:uiPriority w:val="34"/>
    <w:qFormat/>
    <w:rsid w:val="0068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3" Type="http://schemas.openxmlformats.org/officeDocument/2006/relationships/webSettings" Target="webSettings.xml"/><Relationship Id="rId7" Type="http://schemas.openxmlformats.org/officeDocument/2006/relationships/hyperlink" Target="http://zakon3.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5" Type="http://schemas.openxmlformats.org/officeDocument/2006/relationships/hyperlink" Target="https://zakon.rada.gov.ua/laws/show/1682-18" TargetMode="External"/><Relationship Id="rId10" Type="http://schemas.openxmlformats.org/officeDocument/2006/relationships/theme" Target="theme/theme1.xml"/><Relationship Id="rId4" Type="http://schemas.openxmlformats.org/officeDocument/2006/relationships/hyperlink" Target="mailto:inbox@kr.su.court.gov.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2022-07-04T10:31:00Z</dcterms:created>
  <dcterms:modified xsi:type="dcterms:W3CDTF">2023-05-04T07:38:00Z</dcterms:modified>
</cp:coreProperties>
</file>